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3"/>
      <w:r>
        <w:rPr>
          <w:rFonts w:hint="eastAsia" w:ascii="方正小标宋_GBK" w:hAnsi="方正小标宋_GBK" w:eastAsia="方正小标宋_GBK"/>
          <w:b w:val="0"/>
          <w:bCs w:val="0"/>
          <w:sz w:val="30"/>
          <w:lang w:val="en-US" w:eastAsia="zh-CN"/>
        </w:rPr>
        <w:t xml:space="preserve">  </w:t>
      </w:r>
      <w:r>
        <w:rPr>
          <w:rFonts w:hint="eastAsia" w:ascii="方正小标宋_GBK" w:hAnsi="方正小标宋_GBK" w:eastAsia="方正小标宋_GBK"/>
          <w:b w:val="0"/>
          <w:bCs w:val="0"/>
          <w:sz w:val="30"/>
        </w:rPr>
        <w:t>公共文化服务领域基层政务公开标准目录</w:t>
      </w:r>
      <w:bookmarkEnd w:id="0"/>
    </w:p>
    <w:tbl>
      <w:tblPr>
        <w:tblStyle w:val="4"/>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shd w:val="clear" w:color="auto" w:fill="auto"/>
            <w:vAlign w:val="center"/>
          </w:tcPr>
          <w:p>
            <w:pPr>
              <w:widowControl/>
              <w:jc w:val="left"/>
              <w:rPr>
                <w:rFonts w:ascii="Times New Roman" w:hAnsi="Times New Roman"/>
                <w:color w:val="000000"/>
                <w:kern w:val="0"/>
                <w:sz w:val="22"/>
              </w:rPr>
            </w:pPr>
          </w:p>
        </w:tc>
        <w:tc>
          <w:tcPr>
            <w:tcW w:w="73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shd w:val="clear" w:color="auto" w:fill="auto"/>
            <w:vAlign w:val="center"/>
          </w:tcPr>
          <w:p>
            <w:pPr>
              <w:widowControl/>
              <w:jc w:val="left"/>
              <w:rPr>
                <w:rFonts w:ascii="黑体" w:hAnsi="宋体" w:eastAsia="黑体" w:cs="宋体"/>
                <w:color w:val="000000"/>
                <w:kern w:val="0"/>
                <w:sz w:val="22"/>
              </w:rPr>
            </w:pPr>
          </w:p>
        </w:tc>
        <w:tc>
          <w:tcPr>
            <w:tcW w:w="1980" w:type="dxa"/>
            <w:vMerge w:val="continue"/>
            <w:shd w:val="clear" w:color="auto" w:fill="auto"/>
            <w:vAlign w:val="center"/>
          </w:tcPr>
          <w:p>
            <w:pPr>
              <w:widowControl/>
              <w:jc w:val="left"/>
              <w:rPr>
                <w:rFonts w:ascii="黑体" w:hAnsi="宋体" w:eastAsia="黑体" w:cs="宋体"/>
                <w:color w:val="000000"/>
                <w:kern w:val="0"/>
                <w:sz w:val="22"/>
              </w:rPr>
            </w:pPr>
          </w:p>
        </w:tc>
        <w:tc>
          <w:tcPr>
            <w:tcW w:w="1814" w:type="dxa"/>
            <w:vMerge w:val="continue"/>
            <w:shd w:val="clear" w:color="auto" w:fill="auto"/>
            <w:vAlign w:val="center"/>
          </w:tcPr>
          <w:p>
            <w:pPr>
              <w:widowControl/>
              <w:jc w:val="left"/>
              <w:rPr>
                <w:rFonts w:ascii="黑体" w:hAnsi="宋体" w:eastAsia="黑体" w:cs="宋体"/>
                <w:color w:val="000000"/>
                <w:kern w:val="0"/>
                <w:sz w:val="22"/>
              </w:rPr>
            </w:pPr>
          </w:p>
        </w:tc>
        <w:tc>
          <w:tcPr>
            <w:tcW w:w="1426" w:type="dxa"/>
            <w:vMerge w:val="continue"/>
            <w:shd w:val="clear" w:color="auto" w:fill="auto"/>
            <w:vAlign w:val="center"/>
          </w:tcPr>
          <w:p>
            <w:pPr>
              <w:widowControl/>
              <w:jc w:val="left"/>
              <w:rPr>
                <w:rFonts w:ascii="黑体" w:hAnsi="宋体" w:eastAsia="黑体" w:cs="宋体"/>
                <w:color w:val="000000"/>
                <w:kern w:val="0"/>
                <w:sz w:val="22"/>
              </w:rPr>
            </w:pPr>
          </w:p>
        </w:tc>
        <w:tc>
          <w:tcPr>
            <w:tcW w:w="1440" w:type="dxa"/>
            <w:vMerge w:val="continue"/>
            <w:shd w:val="clear" w:color="auto" w:fill="auto"/>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73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5</w:t>
            </w:r>
          </w:p>
        </w:tc>
        <w:tc>
          <w:tcPr>
            <w:tcW w:w="734" w:type="dxa"/>
            <w:vMerge w:val="continue"/>
            <w:shd w:val="clear" w:color="auto" w:fill="auto"/>
            <w:vAlign w:val="center"/>
          </w:tcPr>
          <w:p>
            <w:pPr>
              <w:spacing w:line="240" w:lineRule="exact"/>
              <w:rPr>
                <w:rFonts w:hint="eastAsia" w:ascii="仿宋_GB2312" w:hAnsi="Times New Roman" w:eastAsia="仿宋_GB2312"/>
                <w:color w:val="auto"/>
                <w:sz w:val="18"/>
                <w:szCs w:val="18"/>
              </w:rPr>
            </w:pPr>
          </w:p>
        </w:tc>
        <w:tc>
          <w:tcPr>
            <w:tcW w:w="1620" w:type="dxa"/>
            <w:shd w:val="clear" w:color="auto" w:fill="auto"/>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境内和入境旅游业务旅行社经营许可</w:t>
            </w:r>
          </w:p>
        </w:tc>
        <w:tc>
          <w:tcPr>
            <w:tcW w:w="1786"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《行政许可法》；《</w:t>
            </w:r>
            <w:r>
              <w:rPr>
                <w:rFonts w:hint="eastAsia" w:ascii="仿宋_GB2312" w:hAnsi="Times New Roman" w:eastAsia="仿宋_GB2312"/>
                <w:color w:val="auto"/>
                <w:sz w:val="18"/>
                <w:szCs w:val="18"/>
                <w:lang w:eastAsia="zh-CN"/>
              </w:rPr>
              <w:t>旅行社条例</w:t>
            </w:r>
            <w:r>
              <w:rPr>
                <w:rFonts w:hint="eastAsia" w:ascii="仿宋_GB2312" w:hAnsi="Times New Roman" w:eastAsia="仿宋_GB2312"/>
                <w:color w:val="auto"/>
                <w:sz w:val="18"/>
                <w:szCs w:val="18"/>
              </w:rPr>
              <w:t>》</w:t>
            </w:r>
          </w:p>
        </w:tc>
        <w:tc>
          <w:tcPr>
            <w:tcW w:w="1814"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lang w:val="en-US" w:eastAsia="zh-CN"/>
              </w:rPr>
              <w:t>6</w:t>
            </w:r>
          </w:p>
        </w:tc>
        <w:tc>
          <w:tcPr>
            <w:tcW w:w="734" w:type="dxa"/>
            <w:vMerge w:val="continue"/>
            <w:shd w:val="clear" w:color="auto" w:fill="auto"/>
            <w:vAlign w:val="center"/>
          </w:tcPr>
          <w:p>
            <w:pPr>
              <w:spacing w:line="240" w:lineRule="exact"/>
              <w:rPr>
                <w:rFonts w:hint="eastAsia" w:ascii="仿宋_GB2312" w:hAnsi="Times New Roman" w:eastAsia="仿宋_GB2312"/>
                <w:color w:val="auto"/>
                <w:sz w:val="18"/>
                <w:szCs w:val="18"/>
              </w:rPr>
            </w:pPr>
          </w:p>
        </w:tc>
        <w:tc>
          <w:tcPr>
            <w:tcW w:w="1620" w:type="dxa"/>
            <w:shd w:val="clear" w:color="auto" w:fill="auto"/>
            <w:vAlign w:val="center"/>
          </w:tcPr>
          <w:p>
            <w:pPr>
              <w:spacing w:line="240" w:lineRule="exact"/>
              <w:rPr>
                <w:rFonts w:hint="eastAsia" w:ascii="仿宋_GB2312" w:hAnsi="Times New Roman" w:eastAsia="仿宋_GB2312"/>
                <w:color w:val="auto"/>
                <w:sz w:val="18"/>
                <w:szCs w:val="18"/>
                <w:lang w:eastAsia="zh-CN"/>
              </w:rPr>
            </w:pPr>
            <w:r>
              <w:rPr>
                <w:rFonts w:hint="eastAsia" w:ascii="仿宋_GB2312" w:hAnsi="Times New Roman" w:eastAsia="仿宋_GB2312"/>
                <w:color w:val="auto"/>
                <w:sz w:val="18"/>
                <w:szCs w:val="18"/>
                <w:lang w:eastAsia="zh-CN"/>
              </w:rPr>
              <w:t>旅行社变更、注销备案，换领、交回旅行社业务经营许可证</w:t>
            </w:r>
          </w:p>
        </w:tc>
        <w:tc>
          <w:tcPr>
            <w:tcW w:w="1786"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1.办事指南：内容同上;</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《行政许可法》；《</w:t>
            </w:r>
            <w:r>
              <w:rPr>
                <w:rFonts w:hint="eastAsia" w:ascii="仿宋_GB2312" w:hAnsi="Times New Roman" w:eastAsia="仿宋_GB2312"/>
                <w:color w:val="auto"/>
                <w:sz w:val="18"/>
                <w:szCs w:val="18"/>
                <w:lang w:eastAsia="zh-CN"/>
              </w:rPr>
              <w:t>旅行社条例</w:t>
            </w:r>
            <w:r>
              <w:rPr>
                <w:rFonts w:hint="eastAsia" w:ascii="仿宋_GB2312" w:hAnsi="Times New Roman" w:eastAsia="仿宋_GB2312"/>
                <w:color w:val="auto"/>
                <w:sz w:val="18"/>
                <w:szCs w:val="18"/>
              </w:rPr>
              <w:t>》</w:t>
            </w:r>
          </w:p>
        </w:tc>
        <w:tc>
          <w:tcPr>
            <w:tcW w:w="1814"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color w:val="auto"/>
                <w:sz w:val="18"/>
                <w:szCs w:val="18"/>
                <w:lang w:val="en-US" w:eastAsia="zh-CN"/>
              </w:rPr>
            </w:pPr>
            <w:r>
              <w:rPr>
                <w:rFonts w:hint="eastAsia" w:ascii="仿宋_GB2312" w:hAnsi="Times New Roman" w:eastAsia="仿宋_GB2312"/>
                <w:color w:val="auto"/>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09"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551"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720" w:type="dxa"/>
            <w:shd w:val="clear" w:color="auto" w:fill="auto"/>
            <w:vAlign w:val="center"/>
          </w:tcPr>
          <w:p>
            <w:pPr>
              <w:spacing w:line="240" w:lineRule="exact"/>
              <w:rPr>
                <w:rFonts w:hint="eastAsia" w:ascii="仿宋_GB2312" w:hAnsi="Times New Roman" w:eastAsia="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7</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县(市、区)级文物保护单位保护范围内建设审核</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文物部门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8</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市级文物保护单位保护范围内的土地征收（用）审核</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文物部门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9</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市级文物保护单位建设控制地带内建设审核</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文物部门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10</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市级文物保护单位原址保护审批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文物部门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11</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省级文物保护单位修缮（仅限安防工程）和</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市级文物保护单位修缮审批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文物部门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■行政服务中心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12</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13</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w:t>
            </w:r>
            <w:r>
              <w:rPr>
                <w:rFonts w:hint="eastAsia" w:ascii="仿宋_GB2312" w:hAnsi="Times New Roman" w:eastAsia="仿宋_GB2312"/>
                <w:sz w:val="18"/>
                <w:szCs w:val="18"/>
                <w:lang w:val="en-US" w:eastAsia="zh-CN"/>
              </w:rPr>
              <w:t>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w:t>
            </w:r>
            <w:r>
              <w:rPr>
                <w:rFonts w:hint="eastAsia" w:ascii="仿宋_GB2312" w:hAnsi="Times New Roman" w:eastAsia="仿宋_GB2312"/>
                <w:sz w:val="18"/>
                <w:szCs w:val="18"/>
                <w:lang w:val="en-US" w:eastAsia="zh-CN"/>
              </w:rPr>
              <w:t>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17</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18</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19</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20</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27</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28</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29</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30</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31</w:t>
            </w:r>
          </w:p>
        </w:tc>
        <w:tc>
          <w:tcPr>
            <w:tcW w:w="734" w:type="dxa"/>
            <w:vMerge w:val="restart"/>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34</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35</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36</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814" w:type="dxa"/>
            <w:shd w:val="clear" w:color="auto" w:fill="auto"/>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38</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部门网站</w:t>
            </w:r>
          </w:p>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相关公共文化服务机构网站或公众号</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39</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部门网站</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相关公共文化服务机构网站或公众号</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40</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部门网站</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相关公共文化服务机构网站或公众号</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41</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部门网站</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相关公共文化服务机构网站或公众号</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部门网站</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相关公共文化服务机构网站或公众号</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43</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部门网站</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相关公共文化服务机构网站或公众号</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44</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w:t>
            </w:r>
            <w:r>
              <w:rPr>
                <w:rFonts w:hint="eastAsia" w:ascii="仿宋_GB2312" w:hAnsi="Times New Roman" w:eastAsia="仿宋_GB2312"/>
                <w:sz w:val="18"/>
                <w:szCs w:val="18"/>
                <w:lang w:val="en-US" w:eastAsia="zh-CN"/>
              </w:rPr>
              <w:t>5</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市级非国有不可移动文物转让、抵押</w:t>
            </w:r>
            <w:r>
              <w:rPr>
                <w:rFonts w:hint="eastAsia" w:ascii="仿宋_GB2312" w:hAnsi="Times New Roman" w:eastAsia="仿宋_GB2312"/>
                <w:sz w:val="18"/>
                <w:szCs w:val="18"/>
                <w:lang w:val="en-US" w:eastAsia="zh-CN"/>
              </w:rPr>
              <w:t>或者</w:t>
            </w:r>
            <w:r>
              <w:rPr>
                <w:rFonts w:hint="eastAsia" w:ascii="仿宋_GB2312" w:hAnsi="Times New Roman" w:eastAsia="仿宋_GB2312"/>
                <w:sz w:val="18"/>
                <w:szCs w:val="18"/>
              </w:rPr>
              <w:t>文物保护单位用途改变备案</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文物部门</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5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46</w:t>
            </w:r>
          </w:p>
        </w:tc>
        <w:tc>
          <w:tcPr>
            <w:tcW w:w="734" w:type="dxa"/>
            <w:vMerge w:val="continue"/>
            <w:tcBorders/>
            <w:shd w:val="clear" w:color="auto" w:fill="auto"/>
            <w:vAlign w:val="center"/>
          </w:tcPr>
          <w:p>
            <w:pPr>
              <w:spacing w:line="240" w:lineRule="exact"/>
              <w:jc w:val="left"/>
              <w:rPr>
                <w:rFonts w:hint="eastAsia" w:ascii="仿宋_GB2312" w:hAnsi="Times New Roman" w:eastAsia="仿宋_GB2312"/>
                <w:sz w:val="18"/>
                <w:szCs w:val="18"/>
                <w:lang w:val="en-US" w:eastAsia="zh-CN"/>
              </w:rPr>
            </w:pPr>
          </w:p>
        </w:tc>
        <w:tc>
          <w:tcPr>
            <w:tcW w:w="162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文物名单</w:t>
            </w:r>
          </w:p>
        </w:tc>
        <w:tc>
          <w:tcPr>
            <w:tcW w:w="1786" w:type="dxa"/>
            <w:shd w:val="clear" w:color="auto" w:fill="auto"/>
            <w:vAlign w:val="center"/>
          </w:tcPr>
          <w:p>
            <w:pPr>
              <w:numPr>
                <w:ilvl w:val="0"/>
                <w:numId w:val="1"/>
              </w:num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名称</w:t>
            </w:r>
          </w:p>
          <w:p>
            <w:pPr>
              <w:numPr>
                <w:ilvl w:val="0"/>
                <w:numId w:val="1"/>
              </w:num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保护范围</w:t>
            </w:r>
          </w:p>
          <w:p>
            <w:pPr>
              <w:numPr>
                <w:ilvl w:val="0"/>
                <w:numId w:val="1"/>
              </w:num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建设控制地带</w:t>
            </w:r>
          </w:p>
        </w:tc>
        <w:tc>
          <w:tcPr>
            <w:tcW w:w="1980" w:type="dxa"/>
            <w:vMerge w:val="restart"/>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eastAsia="zh-CN"/>
              </w:rPr>
              <w:t>《泉州市人民政府关于进一步加强文物保护和安全工作的通知》泉政文</w:t>
            </w:r>
            <w:r>
              <w:rPr>
                <w:rFonts w:hint="eastAsia" w:ascii="仿宋_GB2312" w:hAnsi="Times New Roman" w:eastAsia="仿宋_GB2312"/>
                <w:sz w:val="18"/>
                <w:szCs w:val="18"/>
                <w:lang w:val="en-US" w:eastAsia="zh-CN"/>
              </w:rPr>
              <w:t>[2019]12号</w:t>
            </w:r>
          </w:p>
        </w:tc>
        <w:tc>
          <w:tcPr>
            <w:tcW w:w="1814" w:type="dxa"/>
            <w:shd w:val="clear" w:color="auto" w:fill="auto"/>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同上</w:t>
            </w:r>
          </w:p>
        </w:tc>
        <w:tc>
          <w:tcPr>
            <w:tcW w:w="1426"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文物部门</w:t>
            </w:r>
          </w:p>
        </w:tc>
        <w:tc>
          <w:tcPr>
            <w:tcW w:w="1440"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公开查阅点</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文物点</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47</w:t>
            </w:r>
          </w:p>
        </w:tc>
        <w:tc>
          <w:tcPr>
            <w:tcW w:w="734" w:type="dxa"/>
            <w:vMerge w:val="continue"/>
            <w:tcBorders/>
            <w:shd w:val="clear" w:color="auto" w:fill="auto"/>
            <w:vAlign w:val="center"/>
          </w:tcPr>
          <w:p>
            <w:pPr>
              <w:spacing w:line="240" w:lineRule="exact"/>
              <w:rPr>
                <w:rFonts w:hint="eastAsia" w:ascii="仿宋_GB2312" w:hAnsi="Times New Roman" w:eastAsia="仿宋_GB2312"/>
                <w:sz w:val="18"/>
                <w:szCs w:val="18"/>
                <w:lang w:val="en-US" w:eastAsia="zh-CN"/>
              </w:rPr>
            </w:pPr>
          </w:p>
        </w:tc>
        <w:tc>
          <w:tcPr>
            <w:tcW w:w="162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文物管理责任人</w:t>
            </w:r>
          </w:p>
        </w:tc>
        <w:tc>
          <w:tcPr>
            <w:tcW w:w="1786" w:type="dxa"/>
            <w:shd w:val="clear" w:color="auto" w:fill="auto"/>
            <w:vAlign w:val="center"/>
          </w:tcPr>
          <w:p>
            <w:pPr>
              <w:numPr>
                <w:ilvl w:val="0"/>
                <w:numId w:val="2"/>
              </w:num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姓名</w:t>
            </w:r>
          </w:p>
          <w:p>
            <w:pPr>
              <w:numPr>
                <w:ilvl w:val="0"/>
                <w:numId w:val="2"/>
              </w:num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联系电话</w:t>
            </w:r>
          </w:p>
        </w:tc>
        <w:tc>
          <w:tcPr>
            <w:tcW w:w="1980" w:type="dxa"/>
            <w:vMerge w:val="continue"/>
            <w:tcBorders/>
            <w:shd w:val="clear" w:color="auto" w:fill="auto"/>
            <w:vAlign w:val="center"/>
          </w:tcPr>
          <w:p>
            <w:pPr>
              <w:spacing w:line="240" w:lineRule="exact"/>
              <w:rPr>
                <w:rFonts w:hint="eastAsia" w:ascii="仿宋_GB2312" w:hAnsi="Times New Roman" w:eastAsia="仿宋_GB2312"/>
                <w:sz w:val="18"/>
                <w:szCs w:val="18"/>
              </w:rPr>
            </w:pP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同上</w:t>
            </w:r>
          </w:p>
        </w:tc>
        <w:tc>
          <w:tcPr>
            <w:tcW w:w="1426"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文物部门</w:t>
            </w:r>
          </w:p>
        </w:tc>
        <w:tc>
          <w:tcPr>
            <w:tcW w:w="1440" w:type="dxa"/>
            <w:vMerge w:val="continue"/>
            <w:tcBorders/>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48</w:t>
            </w:r>
          </w:p>
        </w:tc>
        <w:tc>
          <w:tcPr>
            <w:tcW w:w="734" w:type="dxa"/>
            <w:vMerge w:val="continue"/>
            <w:tcBorders/>
            <w:shd w:val="clear" w:color="auto" w:fill="auto"/>
            <w:vAlign w:val="center"/>
          </w:tcPr>
          <w:p>
            <w:pPr>
              <w:spacing w:line="240" w:lineRule="exact"/>
              <w:rPr>
                <w:rFonts w:hint="eastAsia" w:ascii="仿宋_GB2312" w:hAnsi="Times New Roman" w:eastAsia="仿宋_GB2312"/>
                <w:sz w:val="18"/>
                <w:szCs w:val="18"/>
                <w:lang w:val="en-US" w:eastAsia="zh-CN"/>
              </w:rPr>
            </w:pPr>
          </w:p>
        </w:tc>
        <w:tc>
          <w:tcPr>
            <w:tcW w:w="162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文物安全责任人</w:t>
            </w:r>
          </w:p>
        </w:tc>
        <w:tc>
          <w:tcPr>
            <w:tcW w:w="1786" w:type="dxa"/>
            <w:shd w:val="clear" w:color="auto" w:fill="auto"/>
            <w:vAlign w:val="center"/>
          </w:tcPr>
          <w:p>
            <w:pPr>
              <w:numPr>
                <w:ilvl w:val="0"/>
                <w:numId w:val="3"/>
              </w:num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姓名</w:t>
            </w:r>
          </w:p>
          <w:p>
            <w:pPr>
              <w:numPr>
                <w:ilvl w:val="0"/>
                <w:numId w:val="3"/>
              </w:num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联系电话</w:t>
            </w:r>
          </w:p>
        </w:tc>
        <w:tc>
          <w:tcPr>
            <w:tcW w:w="1980" w:type="dxa"/>
            <w:vMerge w:val="continue"/>
            <w:tcBorders/>
            <w:shd w:val="clear" w:color="auto" w:fill="auto"/>
            <w:vAlign w:val="center"/>
          </w:tcPr>
          <w:p>
            <w:pPr>
              <w:spacing w:line="240" w:lineRule="exact"/>
              <w:rPr>
                <w:rFonts w:hint="eastAsia" w:ascii="仿宋_GB2312" w:hAnsi="Times New Roman" w:eastAsia="仿宋_GB2312"/>
                <w:sz w:val="18"/>
                <w:szCs w:val="18"/>
              </w:rPr>
            </w:pP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同上</w:t>
            </w:r>
          </w:p>
        </w:tc>
        <w:tc>
          <w:tcPr>
            <w:tcW w:w="1426"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文物部门</w:t>
            </w:r>
          </w:p>
        </w:tc>
        <w:tc>
          <w:tcPr>
            <w:tcW w:w="1440" w:type="dxa"/>
            <w:vMerge w:val="continue"/>
            <w:tcBorders/>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49</w:t>
            </w:r>
          </w:p>
        </w:tc>
        <w:tc>
          <w:tcPr>
            <w:tcW w:w="734" w:type="dxa"/>
            <w:shd w:val="clear" w:color="auto" w:fill="auto"/>
            <w:vAlign w:val="center"/>
          </w:tcPr>
          <w:p>
            <w:pPr>
              <w:spacing w:line="240" w:lineRule="exact"/>
              <w:jc w:val="lef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行政确认</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市级文物保护单位确认</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w:t>
            </w:r>
            <w:r>
              <w:rPr>
                <w:rFonts w:hint="eastAsia" w:ascii="仿宋_GB2312" w:hAnsi="Times New Roman" w:eastAsia="仿宋_GB2312"/>
                <w:sz w:val="18"/>
                <w:szCs w:val="18"/>
                <w:lang w:val="en-US" w:eastAsia="zh-CN"/>
              </w:rPr>
              <w:t>确认信息</w:t>
            </w:r>
            <w:r>
              <w:rPr>
                <w:rFonts w:hint="eastAsia" w:ascii="仿宋_GB2312" w:hAnsi="Times New Roman" w:eastAsia="仿宋_GB2312"/>
                <w:sz w:val="18"/>
                <w:szCs w:val="18"/>
              </w:rPr>
              <w:t>。</w:t>
            </w:r>
          </w:p>
        </w:tc>
        <w:tc>
          <w:tcPr>
            <w:tcW w:w="198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文物部门</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p>
        </w:tc>
        <w:tc>
          <w:tcPr>
            <w:tcW w:w="720" w:type="dxa"/>
            <w:shd w:val="clear" w:color="auto" w:fill="auto"/>
            <w:vAlign w:val="center"/>
          </w:tcPr>
          <w:p>
            <w:pPr>
              <w:spacing w:line="240" w:lineRule="exact"/>
              <w:rPr>
                <w:rFonts w:ascii="仿宋_GB2312" w:hAnsi="Times New Roman" w:eastAsia="仿宋_GB2312"/>
                <w:sz w:val="18"/>
                <w:szCs w:val="18"/>
              </w:rPr>
            </w:pPr>
          </w:p>
        </w:tc>
      </w:tr>
    </w:tbl>
    <w:p>
      <w:pPr>
        <w:jc w:val="left"/>
        <w:rPr>
          <w:rFonts w:ascii="Times New Roman" w:hAnsi="Times New Roman" w:eastAsia="方正小标宋_GBK"/>
          <w:sz w:val="28"/>
          <w:szCs w:val="28"/>
        </w:rPr>
      </w:pPr>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13F7"/>
    <w:multiLevelType w:val="singleLevel"/>
    <w:tmpl w:val="082313F7"/>
    <w:lvl w:ilvl="0" w:tentative="0">
      <w:start w:val="1"/>
      <w:numFmt w:val="decimal"/>
      <w:lvlText w:val="%1."/>
      <w:lvlJc w:val="left"/>
      <w:pPr>
        <w:tabs>
          <w:tab w:val="left" w:pos="312"/>
        </w:tabs>
      </w:pPr>
    </w:lvl>
  </w:abstractNum>
  <w:abstractNum w:abstractNumId="1">
    <w:nsid w:val="4542568D"/>
    <w:multiLevelType w:val="singleLevel"/>
    <w:tmpl w:val="4542568D"/>
    <w:lvl w:ilvl="0" w:tentative="0">
      <w:start w:val="1"/>
      <w:numFmt w:val="decimal"/>
      <w:lvlText w:val="%1."/>
      <w:lvlJc w:val="left"/>
      <w:pPr>
        <w:tabs>
          <w:tab w:val="left" w:pos="312"/>
        </w:tabs>
      </w:pPr>
    </w:lvl>
  </w:abstractNum>
  <w:abstractNum w:abstractNumId="2">
    <w:nsid w:val="6C7FCE06"/>
    <w:multiLevelType w:val="singleLevel"/>
    <w:tmpl w:val="6C7FCE06"/>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46145"/>
    <w:rsid w:val="06C546BB"/>
    <w:rsid w:val="0EFE2447"/>
    <w:rsid w:val="186E4341"/>
    <w:rsid w:val="29D46145"/>
    <w:rsid w:val="3B10084F"/>
    <w:rsid w:val="4B10561C"/>
    <w:rsid w:val="4CB52BE3"/>
    <w:rsid w:val="57A80D50"/>
    <w:rsid w:val="58286D75"/>
    <w:rsid w:val="5AC32D2E"/>
    <w:rsid w:val="6214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2020-08-19T03:43:00Z</dcterms:created>
  <dc:creator>Administrator</dc:creator>
  <cp:lastModifiedBy>Administrator</cp:lastModifiedBy>
  <cp:lastPrinted>2020-09-07T02:55:00Z</cp:lastPrinted>
  <dcterms:modified xsi:type="dcterms:W3CDTF">2020-09-22T03:35:17Z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