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仿宋_GB2312"/>
          <w:b/>
          <w:bCs/>
          <w:sz w:val="32"/>
          <w:szCs w:val="32"/>
        </w:rPr>
      </w:pPr>
      <w:r>
        <w:rPr>
          <w:rFonts w:hint="eastAsia" w:ascii="宋体" w:hAnsi="宋体" w:cs="仿宋_GB2312"/>
          <w:b/>
          <w:bCs/>
          <w:sz w:val="32"/>
          <w:szCs w:val="32"/>
        </w:rPr>
        <w:t>永春一中魁星分校家具项目采购报价单</w:t>
      </w:r>
    </w:p>
    <w:p>
      <w:pPr>
        <w:spacing w:line="360" w:lineRule="auto"/>
        <w:ind w:firstLine="560"/>
        <w:rPr>
          <w:rFonts w:hint="eastAsia" w:ascii="宋体" w:hAnsi="宋体" w:cs="Arial"/>
          <w:sz w:val="28"/>
          <w:szCs w:val="28"/>
        </w:rPr>
      </w:pPr>
      <w:r>
        <w:rPr>
          <w:rFonts w:hint="eastAsia" w:ascii="宋体" w:hAnsi="宋体" w:cs="Arial"/>
          <w:sz w:val="28"/>
          <w:szCs w:val="28"/>
        </w:rPr>
        <w:t xml:space="preserve"> </w:t>
      </w:r>
    </w:p>
    <w:tbl>
      <w:tblPr>
        <w:tblStyle w:val="6"/>
        <w:tblW w:w="14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7"/>
        <w:gridCol w:w="5714"/>
        <w:gridCol w:w="2855"/>
        <w:gridCol w:w="3597"/>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821" w:hRule="atLeast"/>
          <w:jc w:val="center"/>
        </w:trPr>
        <w:tc>
          <w:tcPr>
            <w:tcW w:w="2137" w:type="dxa"/>
            <w:tcBorders>
              <w:top w:val="single" w:color="auto" w:sz="6" w:space="0"/>
              <w:left w:val="single" w:color="auto" w:sz="6" w:space="0"/>
              <w:bottom w:val="single" w:color="auto" w:sz="4" w:space="0"/>
              <w:right w:val="single" w:color="auto" w:sz="6" w:space="0"/>
            </w:tcBorders>
            <w:vAlign w:val="center"/>
          </w:tcPr>
          <w:p>
            <w:pPr>
              <w:spacing w:line="360" w:lineRule="auto"/>
              <w:rPr>
                <w:rFonts w:ascii="宋体" w:hAnsi="宋体" w:cs="Arial"/>
                <w:b/>
                <w:sz w:val="28"/>
                <w:szCs w:val="28"/>
              </w:rPr>
            </w:pPr>
            <w:r>
              <w:rPr>
                <w:rFonts w:hint="eastAsia" w:ascii="宋体" w:hAnsi="宋体" w:cs="Arial"/>
                <w:b/>
                <w:sz w:val="28"/>
                <w:szCs w:val="28"/>
              </w:rPr>
              <w:t>报价单位</w:t>
            </w:r>
          </w:p>
        </w:tc>
        <w:tc>
          <w:tcPr>
            <w:tcW w:w="5714" w:type="dxa"/>
            <w:tcBorders>
              <w:top w:val="single" w:color="auto" w:sz="6" w:space="0"/>
              <w:left w:val="nil"/>
              <w:bottom w:val="single" w:color="auto" w:sz="4" w:space="0"/>
              <w:right w:val="single" w:color="auto" w:sz="6" w:space="0"/>
            </w:tcBorders>
            <w:vAlign w:val="center"/>
          </w:tcPr>
          <w:p>
            <w:pPr>
              <w:spacing w:line="360" w:lineRule="auto"/>
              <w:jc w:val="center"/>
              <w:rPr>
                <w:rFonts w:ascii="宋体" w:hAnsi="宋体" w:cs="Arial"/>
                <w:sz w:val="28"/>
                <w:szCs w:val="28"/>
              </w:rPr>
            </w:pPr>
          </w:p>
        </w:tc>
        <w:tc>
          <w:tcPr>
            <w:tcW w:w="2855" w:type="dxa"/>
            <w:tcBorders>
              <w:top w:val="single" w:color="auto" w:sz="6" w:space="0"/>
              <w:left w:val="nil"/>
              <w:bottom w:val="single" w:color="auto" w:sz="4" w:space="0"/>
              <w:right w:val="single" w:color="auto" w:sz="4" w:space="0"/>
            </w:tcBorders>
            <w:vAlign w:val="center"/>
          </w:tcPr>
          <w:p>
            <w:pPr>
              <w:spacing w:line="360" w:lineRule="auto"/>
              <w:jc w:val="center"/>
              <w:rPr>
                <w:rFonts w:ascii="宋体" w:hAnsi="宋体" w:cs="Arial"/>
                <w:b/>
                <w:sz w:val="28"/>
                <w:szCs w:val="28"/>
              </w:rPr>
            </w:pPr>
            <w:r>
              <w:rPr>
                <w:rFonts w:hint="eastAsia" w:ascii="宋体" w:hAnsi="宋体" w:cs="Arial"/>
                <w:b/>
                <w:sz w:val="28"/>
                <w:szCs w:val="28"/>
              </w:rPr>
              <w:t>报价时间</w:t>
            </w:r>
          </w:p>
        </w:tc>
        <w:tc>
          <w:tcPr>
            <w:tcW w:w="3597" w:type="dxa"/>
            <w:tcBorders>
              <w:top w:val="single" w:color="auto" w:sz="6" w:space="0"/>
              <w:left w:val="nil"/>
              <w:bottom w:val="single" w:color="auto" w:sz="4" w:space="0"/>
              <w:right w:val="single" w:color="auto" w:sz="6" w:space="0"/>
            </w:tcBorders>
            <w:vAlign w:val="center"/>
          </w:tcPr>
          <w:p>
            <w:pPr>
              <w:spacing w:line="360" w:lineRule="auto"/>
              <w:jc w:val="center"/>
              <w:rPr>
                <w:rFonts w:ascii="宋体" w:hAnsi="宋体" w:cs="Arial"/>
                <w:sz w:val="28"/>
                <w:szCs w:val="28"/>
              </w:rPr>
            </w:pPr>
            <w:r>
              <w:rPr>
                <w:rFonts w:hint="eastAsia" w:ascii="宋体" w:hAnsi="宋体" w:cs="Arial"/>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1200" w:hRule="atLeast"/>
          <w:jc w:val="center"/>
        </w:trPr>
        <w:tc>
          <w:tcPr>
            <w:tcW w:w="2137" w:type="dxa"/>
            <w:tcBorders>
              <w:top w:val="single" w:color="auto" w:sz="6" w:space="0"/>
              <w:left w:val="single" w:color="auto" w:sz="6" w:space="0"/>
              <w:bottom w:val="single" w:color="auto" w:sz="4" w:space="0"/>
              <w:right w:val="single" w:color="auto" w:sz="6" w:space="0"/>
            </w:tcBorders>
            <w:vAlign w:val="center"/>
          </w:tcPr>
          <w:p>
            <w:pPr>
              <w:spacing w:line="360" w:lineRule="auto"/>
              <w:jc w:val="center"/>
              <w:rPr>
                <w:rFonts w:ascii="宋体" w:hAnsi="宋体" w:cs="Arial"/>
                <w:b/>
                <w:sz w:val="28"/>
                <w:szCs w:val="28"/>
              </w:rPr>
            </w:pPr>
            <w:r>
              <w:rPr>
                <w:rFonts w:hint="eastAsia" w:ascii="宋体" w:hAnsi="宋体" w:cs="Arial"/>
                <w:b/>
                <w:sz w:val="28"/>
                <w:szCs w:val="28"/>
              </w:rPr>
              <w:t>项目</w:t>
            </w:r>
          </w:p>
        </w:tc>
        <w:tc>
          <w:tcPr>
            <w:tcW w:w="5714" w:type="dxa"/>
            <w:tcBorders>
              <w:top w:val="single" w:color="auto" w:sz="6" w:space="0"/>
              <w:left w:val="nil"/>
              <w:bottom w:val="single" w:color="auto" w:sz="4" w:space="0"/>
              <w:right w:val="single" w:color="auto" w:sz="6" w:space="0"/>
            </w:tcBorders>
            <w:vAlign w:val="center"/>
          </w:tcPr>
          <w:p>
            <w:pPr>
              <w:spacing w:line="360" w:lineRule="auto"/>
              <w:jc w:val="left"/>
              <w:rPr>
                <w:rFonts w:ascii="宋体" w:hAnsi="宋体" w:cs="Arial"/>
                <w:sz w:val="28"/>
                <w:szCs w:val="28"/>
              </w:rPr>
            </w:pPr>
            <w:r>
              <w:rPr>
                <w:rFonts w:hint="eastAsia" w:ascii="宋体" w:hAnsi="宋体" w:cs="仿宋_GB2312"/>
                <w:bCs/>
                <w:sz w:val="28"/>
                <w:szCs w:val="28"/>
              </w:rPr>
              <w:t>永春一中魁星分校家具项目</w:t>
            </w:r>
          </w:p>
        </w:tc>
        <w:tc>
          <w:tcPr>
            <w:tcW w:w="2855" w:type="dxa"/>
            <w:tcBorders>
              <w:top w:val="single" w:color="auto" w:sz="4" w:space="0"/>
              <w:left w:val="nil"/>
              <w:bottom w:val="single" w:color="auto" w:sz="4" w:space="0"/>
              <w:right w:val="single" w:color="auto" w:sz="6" w:space="0"/>
            </w:tcBorders>
            <w:vAlign w:val="center"/>
          </w:tcPr>
          <w:p>
            <w:pPr>
              <w:spacing w:line="360" w:lineRule="auto"/>
              <w:rPr>
                <w:rFonts w:ascii="宋体" w:hAnsi="宋体" w:cs="Arial"/>
                <w:b/>
                <w:sz w:val="28"/>
                <w:szCs w:val="28"/>
              </w:rPr>
            </w:pPr>
            <w:r>
              <w:rPr>
                <w:rFonts w:hint="eastAsia" w:ascii="宋体" w:hAnsi="宋体" w:cs="Arial"/>
                <w:b/>
                <w:sz w:val="28"/>
                <w:szCs w:val="28"/>
              </w:rPr>
              <w:t>报价人及联系电话</w:t>
            </w:r>
          </w:p>
        </w:tc>
        <w:tc>
          <w:tcPr>
            <w:tcW w:w="3597" w:type="dxa"/>
            <w:tcBorders>
              <w:top w:val="single" w:color="auto" w:sz="4" w:space="0"/>
              <w:left w:val="nil"/>
              <w:bottom w:val="single" w:color="auto" w:sz="4" w:space="0"/>
              <w:right w:val="single" w:color="auto" w:sz="6" w:space="0"/>
            </w:tcBorders>
            <w:vAlign w:val="center"/>
          </w:tcPr>
          <w:p>
            <w:pPr>
              <w:spacing w:line="360" w:lineRule="auto"/>
              <w:jc w:val="center"/>
              <w:rPr>
                <w:rFonts w:ascii="宋体" w:hAnsi="宋体" w:cs="Arial"/>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7851" w:type="dxa"/>
            <w:gridSpan w:val="2"/>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r>
              <w:rPr>
                <w:rFonts w:hint="eastAsia" w:ascii="宋体" w:hAnsi="宋体" w:cs="Arial"/>
                <w:sz w:val="28"/>
                <w:szCs w:val="28"/>
              </w:rPr>
              <w:t>项目</w:t>
            </w:r>
          </w:p>
        </w:tc>
        <w:tc>
          <w:tcPr>
            <w:tcW w:w="2855" w:type="dxa"/>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r>
              <w:rPr>
                <w:rFonts w:hint="eastAsia" w:ascii="宋体" w:hAnsi="宋体" w:cs="Arial"/>
                <w:sz w:val="28"/>
                <w:szCs w:val="28"/>
              </w:rPr>
              <w:t>总价（万元）</w:t>
            </w:r>
          </w:p>
        </w:tc>
        <w:tc>
          <w:tcPr>
            <w:tcW w:w="3612" w:type="dxa"/>
            <w:gridSpan w:val="2"/>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r>
              <w:rPr>
                <w:rFonts w:hint="eastAsia" w:ascii="宋体" w:hAnsi="宋体" w:cs="Arial"/>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jc w:val="center"/>
        </w:trPr>
        <w:tc>
          <w:tcPr>
            <w:tcW w:w="7851" w:type="dxa"/>
            <w:gridSpan w:val="2"/>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p>
        </w:tc>
        <w:tc>
          <w:tcPr>
            <w:tcW w:w="2855" w:type="dxa"/>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p>
        </w:tc>
        <w:tc>
          <w:tcPr>
            <w:tcW w:w="3612" w:type="dxa"/>
            <w:gridSpan w:val="2"/>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3120" w:hRule="atLeast"/>
          <w:jc w:val="center"/>
        </w:trPr>
        <w:tc>
          <w:tcPr>
            <w:tcW w:w="14303" w:type="dxa"/>
            <w:gridSpan w:val="4"/>
            <w:tcBorders>
              <w:top w:val="single" w:color="auto" w:sz="4" w:space="0"/>
              <w:left w:val="single" w:color="auto" w:sz="6" w:space="0"/>
              <w:bottom w:val="single" w:color="auto" w:sz="4" w:space="0"/>
              <w:right w:val="single" w:color="auto" w:sz="6" w:space="0"/>
            </w:tcBorders>
          </w:tcPr>
          <w:p>
            <w:pPr>
              <w:spacing w:line="360" w:lineRule="auto"/>
              <w:rPr>
                <w:rFonts w:ascii="宋体" w:hAnsi="宋体" w:cs="Arial"/>
                <w:b/>
                <w:sz w:val="28"/>
                <w:szCs w:val="28"/>
              </w:rPr>
            </w:pPr>
            <w:r>
              <w:rPr>
                <w:rFonts w:hint="eastAsia" w:ascii="宋体" w:hAnsi="宋体" w:cs="Arial"/>
                <w:b/>
                <w:sz w:val="28"/>
                <w:szCs w:val="28"/>
              </w:rPr>
              <w:t>报价单位经办人签名：</w:t>
            </w:r>
          </w:p>
          <w:p>
            <w:pPr>
              <w:spacing w:line="360" w:lineRule="auto"/>
              <w:ind w:firstLine="560"/>
              <w:rPr>
                <w:rFonts w:hint="eastAsia" w:ascii="宋体" w:hAnsi="宋体" w:cs="Arial"/>
                <w:b/>
                <w:sz w:val="28"/>
                <w:szCs w:val="28"/>
              </w:rPr>
            </w:pPr>
          </w:p>
          <w:p>
            <w:pPr>
              <w:pStyle w:val="2"/>
              <w:ind w:firstLine="210"/>
              <w:rPr>
                <w:rFonts w:hint="eastAsia"/>
              </w:rPr>
            </w:pPr>
          </w:p>
          <w:p>
            <w:pPr>
              <w:spacing w:line="360" w:lineRule="auto"/>
              <w:rPr>
                <w:rFonts w:ascii="宋体" w:hAnsi="宋体" w:cs="Arial"/>
                <w:b/>
                <w:sz w:val="28"/>
                <w:szCs w:val="28"/>
              </w:rPr>
            </w:pPr>
            <w:r>
              <w:rPr>
                <w:rFonts w:hint="eastAsia" w:ascii="宋体" w:hAnsi="宋体" w:cs="Arial"/>
                <w:b/>
                <w:sz w:val="28"/>
                <w:szCs w:val="28"/>
              </w:rPr>
              <w:t xml:space="preserve"> 单位（盖章）：</w:t>
            </w:r>
          </w:p>
          <w:p>
            <w:pPr>
              <w:spacing w:line="360" w:lineRule="auto"/>
              <w:rPr>
                <w:rFonts w:ascii="宋体" w:hAnsi="宋体" w:cs="Arial"/>
                <w:b/>
                <w:sz w:val="28"/>
                <w:szCs w:val="28"/>
              </w:rPr>
            </w:pPr>
          </w:p>
        </w:tc>
      </w:tr>
    </w:tbl>
    <w:p>
      <w:pPr>
        <w:widowControl/>
        <w:spacing w:before="60" w:after="60" w:line="360" w:lineRule="auto"/>
        <w:ind w:firstLine="560" w:firstLineChars="200"/>
        <w:jc w:val="left"/>
        <w:rPr>
          <w:rFonts w:hint="eastAsia" w:ascii="宋体" w:hAnsi="宋体"/>
          <w:bCs/>
          <w:sz w:val="28"/>
          <w:szCs w:val="28"/>
        </w:rPr>
      </w:pPr>
      <w:r>
        <w:rPr>
          <w:rFonts w:hint="eastAsia" w:ascii="宋体" w:hAnsi="宋体"/>
          <w:bCs/>
          <w:sz w:val="28"/>
          <w:szCs w:val="28"/>
        </w:rPr>
        <w:t>注：报价时应附详细报价清单</w:t>
      </w:r>
      <w:r>
        <w:rPr>
          <w:rFonts w:hint="eastAsia" w:ascii="宋体" w:hAnsi="宋体"/>
          <w:bCs/>
          <w:sz w:val="28"/>
          <w:szCs w:val="28"/>
          <w:lang w:eastAsia="zh-CN"/>
        </w:rPr>
        <w:t>（</w:t>
      </w:r>
      <w:r>
        <w:rPr>
          <w:rFonts w:hint="eastAsia" w:ascii="宋体" w:hAnsi="宋体"/>
          <w:bCs/>
          <w:sz w:val="28"/>
          <w:szCs w:val="28"/>
          <w:lang w:val="en-US" w:eastAsia="zh-CN"/>
        </w:rPr>
        <w:t>参照永财资（2021）3号文</w:t>
      </w:r>
      <w:r>
        <w:rPr>
          <w:rFonts w:hint="eastAsia" w:ascii="宋体" w:hAnsi="宋体"/>
          <w:bCs/>
          <w:sz w:val="28"/>
          <w:szCs w:val="28"/>
          <w:lang w:eastAsia="zh-CN"/>
        </w:rPr>
        <w:t>）</w:t>
      </w:r>
      <w:r>
        <w:rPr>
          <w:rFonts w:hint="eastAsia" w:ascii="宋体" w:hAnsi="宋体"/>
          <w:bCs/>
          <w:sz w:val="28"/>
          <w:szCs w:val="28"/>
        </w:rPr>
        <w:t>，详细报价清单中至少应包括单价、合价、总价，格式自拟。</w:t>
      </w:r>
    </w:p>
    <w:p>
      <w:pPr>
        <w:rPr>
          <w:rFonts w:hint="eastAsia"/>
          <w:b/>
        </w:rPr>
      </w:pPr>
      <w:r>
        <w:rPr>
          <w:rFonts w:hint="eastAsia" w:ascii="宋体" w:hAnsi="宋体"/>
          <w:b/>
          <w:bCs/>
          <w:sz w:val="28"/>
          <w:szCs w:val="28"/>
        </w:rPr>
        <w:t>报价人的报价应默认包含一切税金、货物供应、技术资料费、包装、从供方到招标人目的地的运输、装车、保险、卸货、安装调试、检验、验收、售后维保服务（1年）等一切费用。</w:t>
      </w:r>
    </w:p>
    <w:p>
      <w:pPr>
        <w:rPr>
          <w:rFonts w:hint="eastAsia"/>
        </w:rPr>
      </w:pPr>
    </w:p>
    <w:p>
      <w:pPr>
        <w:pStyle w:val="2"/>
        <w:rPr>
          <w:rFonts w:hint="eastAsia"/>
        </w:rPr>
      </w:pPr>
    </w:p>
    <w:p>
      <w:pPr>
        <w:pStyle w:val="2"/>
        <w:rPr>
          <w:rFonts w:hint="eastAsia"/>
        </w:rPr>
      </w:pPr>
    </w:p>
    <w:p>
      <w:pPr>
        <w:spacing w:line="360" w:lineRule="auto"/>
        <w:jc w:val="center"/>
        <w:rPr>
          <w:rFonts w:ascii="宋体" w:hAnsi="宋体" w:cs="仿宋_GB2312"/>
          <w:b/>
          <w:bCs/>
          <w:sz w:val="32"/>
          <w:szCs w:val="32"/>
        </w:rPr>
      </w:pPr>
      <w:r>
        <w:rPr>
          <w:rFonts w:hint="eastAsia" w:ascii="宋体" w:hAnsi="宋体" w:cs="仿宋_GB2312"/>
          <w:b/>
          <w:bCs/>
          <w:sz w:val="32"/>
          <w:szCs w:val="32"/>
        </w:rPr>
        <w:t>永春一中魁星分校电器项目采购报价单</w:t>
      </w:r>
    </w:p>
    <w:p>
      <w:pPr>
        <w:spacing w:line="360" w:lineRule="auto"/>
        <w:ind w:firstLine="560"/>
        <w:rPr>
          <w:rFonts w:hint="eastAsia" w:ascii="宋体" w:hAnsi="宋体" w:cs="Arial"/>
          <w:sz w:val="28"/>
          <w:szCs w:val="28"/>
        </w:rPr>
      </w:pPr>
      <w:r>
        <w:rPr>
          <w:rFonts w:hint="eastAsia" w:ascii="宋体" w:hAnsi="宋体" w:cs="Arial"/>
          <w:sz w:val="28"/>
          <w:szCs w:val="28"/>
        </w:rPr>
        <w:t xml:space="preserve"> </w:t>
      </w:r>
    </w:p>
    <w:tbl>
      <w:tblPr>
        <w:tblStyle w:val="6"/>
        <w:tblW w:w="13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2"/>
        <w:gridCol w:w="5242"/>
        <w:gridCol w:w="2619"/>
        <w:gridCol w:w="3299"/>
        <w:gridCol w:w="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cantSplit/>
          <w:trHeight w:val="624" w:hRule="atLeast"/>
          <w:jc w:val="center"/>
        </w:trPr>
        <w:tc>
          <w:tcPr>
            <w:tcW w:w="1962" w:type="dxa"/>
            <w:tcBorders>
              <w:top w:val="single" w:color="auto" w:sz="6" w:space="0"/>
              <w:left w:val="single" w:color="auto" w:sz="6" w:space="0"/>
              <w:bottom w:val="single" w:color="auto" w:sz="4" w:space="0"/>
              <w:right w:val="single" w:color="auto" w:sz="6" w:space="0"/>
            </w:tcBorders>
            <w:vAlign w:val="center"/>
          </w:tcPr>
          <w:p>
            <w:pPr>
              <w:spacing w:line="360" w:lineRule="auto"/>
              <w:rPr>
                <w:rFonts w:ascii="宋体" w:hAnsi="宋体" w:cs="Arial"/>
                <w:b/>
                <w:sz w:val="28"/>
                <w:szCs w:val="28"/>
              </w:rPr>
            </w:pPr>
            <w:r>
              <w:rPr>
                <w:rFonts w:hint="eastAsia" w:ascii="宋体" w:hAnsi="宋体" w:cs="Arial"/>
                <w:b/>
                <w:sz w:val="28"/>
                <w:szCs w:val="28"/>
              </w:rPr>
              <w:t>报价单位</w:t>
            </w:r>
          </w:p>
        </w:tc>
        <w:tc>
          <w:tcPr>
            <w:tcW w:w="5242" w:type="dxa"/>
            <w:tcBorders>
              <w:top w:val="single" w:color="auto" w:sz="6" w:space="0"/>
              <w:left w:val="nil"/>
              <w:bottom w:val="single" w:color="auto" w:sz="4" w:space="0"/>
              <w:right w:val="single" w:color="auto" w:sz="6" w:space="0"/>
            </w:tcBorders>
            <w:vAlign w:val="center"/>
          </w:tcPr>
          <w:p>
            <w:pPr>
              <w:spacing w:line="360" w:lineRule="auto"/>
              <w:jc w:val="center"/>
              <w:rPr>
                <w:rFonts w:ascii="宋体" w:hAnsi="宋体" w:cs="Arial"/>
                <w:sz w:val="28"/>
                <w:szCs w:val="28"/>
              </w:rPr>
            </w:pPr>
          </w:p>
        </w:tc>
        <w:tc>
          <w:tcPr>
            <w:tcW w:w="2619" w:type="dxa"/>
            <w:tcBorders>
              <w:top w:val="single" w:color="auto" w:sz="6" w:space="0"/>
              <w:left w:val="nil"/>
              <w:bottom w:val="single" w:color="auto" w:sz="4" w:space="0"/>
              <w:right w:val="single" w:color="auto" w:sz="4" w:space="0"/>
            </w:tcBorders>
            <w:vAlign w:val="center"/>
          </w:tcPr>
          <w:p>
            <w:pPr>
              <w:spacing w:line="360" w:lineRule="auto"/>
              <w:jc w:val="center"/>
              <w:rPr>
                <w:rFonts w:ascii="宋体" w:hAnsi="宋体" w:cs="Arial"/>
                <w:b/>
                <w:sz w:val="28"/>
                <w:szCs w:val="28"/>
              </w:rPr>
            </w:pPr>
            <w:r>
              <w:rPr>
                <w:rFonts w:hint="eastAsia" w:ascii="宋体" w:hAnsi="宋体" w:cs="Arial"/>
                <w:b/>
                <w:sz w:val="28"/>
                <w:szCs w:val="28"/>
              </w:rPr>
              <w:t>报价时间</w:t>
            </w:r>
          </w:p>
        </w:tc>
        <w:tc>
          <w:tcPr>
            <w:tcW w:w="3299" w:type="dxa"/>
            <w:tcBorders>
              <w:top w:val="single" w:color="auto" w:sz="6" w:space="0"/>
              <w:left w:val="nil"/>
              <w:bottom w:val="single" w:color="auto" w:sz="4" w:space="0"/>
              <w:right w:val="single" w:color="auto" w:sz="6" w:space="0"/>
            </w:tcBorders>
            <w:vAlign w:val="center"/>
          </w:tcPr>
          <w:p>
            <w:pPr>
              <w:spacing w:line="360" w:lineRule="auto"/>
              <w:jc w:val="center"/>
              <w:rPr>
                <w:rFonts w:ascii="宋体" w:hAnsi="宋体" w:cs="Arial"/>
                <w:sz w:val="28"/>
                <w:szCs w:val="28"/>
              </w:rPr>
            </w:pPr>
            <w:r>
              <w:rPr>
                <w:rFonts w:hint="eastAsia" w:ascii="宋体" w:hAnsi="宋体" w:cs="Arial"/>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cantSplit/>
          <w:trHeight w:val="1233" w:hRule="atLeast"/>
          <w:jc w:val="center"/>
        </w:trPr>
        <w:tc>
          <w:tcPr>
            <w:tcW w:w="1962" w:type="dxa"/>
            <w:tcBorders>
              <w:top w:val="single" w:color="auto" w:sz="6" w:space="0"/>
              <w:left w:val="single" w:color="auto" w:sz="6" w:space="0"/>
              <w:bottom w:val="single" w:color="auto" w:sz="4" w:space="0"/>
              <w:right w:val="single" w:color="auto" w:sz="6" w:space="0"/>
            </w:tcBorders>
            <w:vAlign w:val="center"/>
          </w:tcPr>
          <w:p>
            <w:pPr>
              <w:spacing w:line="360" w:lineRule="auto"/>
              <w:jc w:val="center"/>
              <w:rPr>
                <w:rFonts w:ascii="宋体" w:hAnsi="宋体" w:cs="Arial"/>
                <w:b/>
                <w:sz w:val="28"/>
                <w:szCs w:val="28"/>
              </w:rPr>
            </w:pPr>
            <w:r>
              <w:rPr>
                <w:rFonts w:hint="eastAsia" w:ascii="宋体" w:hAnsi="宋体" w:cs="Arial"/>
                <w:b/>
                <w:sz w:val="28"/>
                <w:szCs w:val="28"/>
              </w:rPr>
              <w:t>项目</w:t>
            </w:r>
          </w:p>
        </w:tc>
        <w:tc>
          <w:tcPr>
            <w:tcW w:w="5242" w:type="dxa"/>
            <w:tcBorders>
              <w:top w:val="single" w:color="auto" w:sz="6" w:space="0"/>
              <w:left w:val="nil"/>
              <w:bottom w:val="single" w:color="auto" w:sz="4" w:space="0"/>
              <w:right w:val="single" w:color="auto" w:sz="6" w:space="0"/>
            </w:tcBorders>
            <w:vAlign w:val="center"/>
          </w:tcPr>
          <w:p>
            <w:pPr>
              <w:spacing w:line="360" w:lineRule="auto"/>
              <w:jc w:val="left"/>
              <w:rPr>
                <w:rFonts w:ascii="宋体" w:hAnsi="宋体" w:cs="Arial"/>
                <w:sz w:val="28"/>
                <w:szCs w:val="28"/>
              </w:rPr>
            </w:pPr>
            <w:r>
              <w:rPr>
                <w:rFonts w:hint="eastAsia" w:ascii="宋体" w:hAnsi="宋体" w:cs="仿宋_GB2312"/>
                <w:bCs/>
                <w:sz w:val="28"/>
                <w:szCs w:val="28"/>
              </w:rPr>
              <w:t>永春一中魁星分校电器项目</w:t>
            </w:r>
          </w:p>
        </w:tc>
        <w:tc>
          <w:tcPr>
            <w:tcW w:w="2619" w:type="dxa"/>
            <w:tcBorders>
              <w:top w:val="single" w:color="auto" w:sz="4" w:space="0"/>
              <w:left w:val="nil"/>
              <w:bottom w:val="single" w:color="auto" w:sz="4" w:space="0"/>
              <w:right w:val="single" w:color="auto" w:sz="6" w:space="0"/>
            </w:tcBorders>
            <w:vAlign w:val="center"/>
          </w:tcPr>
          <w:p>
            <w:pPr>
              <w:spacing w:line="360" w:lineRule="auto"/>
              <w:rPr>
                <w:rFonts w:ascii="宋体" w:hAnsi="宋体" w:cs="Arial"/>
                <w:b/>
                <w:sz w:val="28"/>
                <w:szCs w:val="28"/>
              </w:rPr>
            </w:pPr>
            <w:r>
              <w:rPr>
                <w:rFonts w:hint="eastAsia" w:ascii="宋体" w:hAnsi="宋体" w:cs="Arial"/>
                <w:b/>
                <w:sz w:val="28"/>
                <w:szCs w:val="28"/>
              </w:rPr>
              <w:t>报价人及联系电话</w:t>
            </w:r>
          </w:p>
        </w:tc>
        <w:tc>
          <w:tcPr>
            <w:tcW w:w="3299" w:type="dxa"/>
            <w:tcBorders>
              <w:top w:val="single" w:color="auto" w:sz="4" w:space="0"/>
              <w:left w:val="nil"/>
              <w:bottom w:val="single" w:color="auto" w:sz="4" w:space="0"/>
              <w:right w:val="single" w:color="auto" w:sz="6" w:space="0"/>
            </w:tcBorders>
            <w:vAlign w:val="center"/>
          </w:tcPr>
          <w:p>
            <w:pPr>
              <w:spacing w:line="360" w:lineRule="auto"/>
              <w:jc w:val="center"/>
              <w:rPr>
                <w:rFonts w:ascii="宋体" w:hAnsi="宋体" w:cs="Arial"/>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204" w:type="dxa"/>
            <w:gridSpan w:val="2"/>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r>
              <w:rPr>
                <w:rFonts w:hint="eastAsia" w:ascii="宋体" w:hAnsi="宋体" w:cs="Arial"/>
                <w:sz w:val="28"/>
                <w:szCs w:val="28"/>
              </w:rPr>
              <w:t>项目</w:t>
            </w:r>
          </w:p>
        </w:tc>
        <w:tc>
          <w:tcPr>
            <w:tcW w:w="2619" w:type="dxa"/>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r>
              <w:rPr>
                <w:rFonts w:hint="eastAsia" w:ascii="宋体" w:hAnsi="宋体" w:cs="Arial"/>
                <w:sz w:val="28"/>
                <w:szCs w:val="28"/>
              </w:rPr>
              <w:t>总价（万元）</w:t>
            </w:r>
          </w:p>
        </w:tc>
        <w:tc>
          <w:tcPr>
            <w:tcW w:w="3315" w:type="dxa"/>
            <w:gridSpan w:val="2"/>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r>
              <w:rPr>
                <w:rFonts w:hint="eastAsia" w:ascii="宋体" w:hAnsi="宋体" w:cs="Arial"/>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atLeast"/>
          <w:jc w:val="center"/>
        </w:trPr>
        <w:tc>
          <w:tcPr>
            <w:tcW w:w="7204" w:type="dxa"/>
            <w:gridSpan w:val="2"/>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p>
        </w:tc>
        <w:tc>
          <w:tcPr>
            <w:tcW w:w="2619" w:type="dxa"/>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p>
        </w:tc>
        <w:tc>
          <w:tcPr>
            <w:tcW w:w="3315" w:type="dxa"/>
            <w:gridSpan w:val="2"/>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cantSplit/>
          <w:trHeight w:val="2876" w:hRule="atLeast"/>
          <w:jc w:val="center"/>
        </w:trPr>
        <w:tc>
          <w:tcPr>
            <w:tcW w:w="13122" w:type="dxa"/>
            <w:gridSpan w:val="4"/>
            <w:tcBorders>
              <w:top w:val="single" w:color="auto" w:sz="4" w:space="0"/>
              <w:left w:val="single" w:color="auto" w:sz="6" w:space="0"/>
              <w:bottom w:val="single" w:color="auto" w:sz="4" w:space="0"/>
              <w:right w:val="single" w:color="auto" w:sz="6" w:space="0"/>
            </w:tcBorders>
          </w:tcPr>
          <w:p>
            <w:pPr>
              <w:spacing w:line="360" w:lineRule="auto"/>
              <w:rPr>
                <w:rFonts w:ascii="宋体" w:hAnsi="宋体" w:cs="Arial"/>
                <w:b/>
                <w:sz w:val="28"/>
                <w:szCs w:val="28"/>
              </w:rPr>
            </w:pPr>
            <w:r>
              <w:rPr>
                <w:rFonts w:hint="eastAsia" w:ascii="宋体" w:hAnsi="宋体" w:cs="Arial"/>
                <w:b/>
                <w:sz w:val="28"/>
                <w:szCs w:val="28"/>
              </w:rPr>
              <w:t>报价单位经办人签名：</w:t>
            </w:r>
          </w:p>
          <w:p>
            <w:pPr>
              <w:spacing w:line="360" w:lineRule="auto"/>
              <w:ind w:firstLine="560"/>
              <w:rPr>
                <w:rFonts w:hint="eastAsia" w:ascii="宋体" w:hAnsi="宋体" w:cs="Arial"/>
                <w:b/>
                <w:sz w:val="28"/>
                <w:szCs w:val="28"/>
              </w:rPr>
            </w:pPr>
          </w:p>
          <w:p>
            <w:pPr>
              <w:pStyle w:val="2"/>
              <w:ind w:firstLine="210"/>
              <w:rPr>
                <w:rFonts w:hint="eastAsia"/>
              </w:rPr>
            </w:pPr>
          </w:p>
          <w:p>
            <w:pPr>
              <w:spacing w:line="360" w:lineRule="auto"/>
              <w:rPr>
                <w:rFonts w:ascii="宋体" w:hAnsi="宋体" w:cs="Arial"/>
                <w:b/>
                <w:sz w:val="28"/>
                <w:szCs w:val="28"/>
              </w:rPr>
            </w:pPr>
            <w:r>
              <w:rPr>
                <w:rFonts w:hint="eastAsia" w:ascii="宋体" w:hAnsi="宋体" w:cs="Arial"/>
                <w:b/>
                <w:sz w:val="28"/>
                <w:szCs w:val="28"/>
              </w:rPr>
              <w:t xml:space="preserve"> 单位（盖章）：</w:t>
            </w:r>
          </w:p>
          <w:p>
            <w:pPr>
              <w:spacing w:line="360" w:lineRule="auto"/>
              <w:rPr>
                <w:rFonts w:ascii="宋体" w:hAnsi="宋体" w:cs="Arial"/>
                <w:b/>
                <w:sz w:val="28"/>
                <w:szCs w:val="28"/>
              </w:rPr>
            </w:pPr>
          </w:p>
        </w:tc>
      </w:tr>
    </w:tbl>
    <w:p>
      <w:pPr>
        <w:widowControl/>
        <w:spacing w:before="60" w:after="60" w:line="360" w:lineRule="auto"/>
        <w:ind w:firstLine="560" w:firstLineChars="200"/>
        <w:jc w:val="left"/>
        <w:rPr>
          <w:rFonts w:hint="eastAsia" w:ascii="宋体" w:hAnsi="宋体"/>
          <w:bCs/>
          <w:sz w:val="28"/>
          <w:szCs w:val="28"/>
        </w:rPr>
      </w:pPr>
      <w:r>
        <w:rPr>
          <w:rFonts w:hint="eastAsia" w:ascii="宋体" w:hAnsi="宋体"/>
          <w:bCs/>
          <w:sz w:val="28"/>
          <w:szCs w:val="28"/>
        </w:rPr>
        <w:t>注：报价时应附详细报价清单</w:t>
      </w:r>
      <w:r>
        <w:rPr>
          <w:rFonts w:hint="eastAsia" w:ascii="宋体" w:hAnsi="宋体"/>
          <w:bCs/>
          <w:sz w:val="28"/>
          <w:szCs w:val="28"/>
          <w:lang w:eastAsia="zh-CN"/>
        </w:rPr>
        <w:t>（</w:t>
      </w:r>
      <w:r>
        <w:rPr>
          <w:rFonts w:hint="eastAsia" w:ascii="宋体" w:hAnsi="宋体"/>
          <w:bCs/>
          <w:sz w:val="28"/>
          <w:szCs w:val="28"/>
          <w:lang w:val="en-US" w:eastAsia="zh-CN"/>
        </w:rPr>
        <w:t>参照永财资（2021）3号文</w:t>
      </w:r>
      <w:r>
        <w:rPr>
          <w:rFonts w:hint="eastAsia" w:ascii="宋体" w:hAnsi="宋体"/>
          <w:bCs/>
          <w:sz w:val="28"/>
          <w:szCs w:val="28"/>
          <w:lang w:eastAsia="zh-CN"/>
        </w:rPr>
        <w:t>）</w:t>
      </w:r>
      <w:r>
        <w:rPr>
          <w:rFonts w:hint="eastAsia" w:ascii="宋体" w:hAnsi="宋体"/>
          <w:bCs/>
          <w:sz w:val="28"/>
          <w:szCs w:val="28"/>
        </w:rPr>
        <w:t>，详细报价清单中至少应包括单价、合价、总价，格式自拟。</w:t>
      </w:r>
    </w:p>
    <w:p>
      <w:pPr>
        <w:rPr>
          <w:rFonts w:hint="eastAsia"/>
          <w:b/>
        </w:rPr>
      </w:pPr>
      <w:r>
        <w:rPr>
          <w:rFonts w:hint="eastAsia" w:ascii="宋体" w:hAnsi="宋体"/>
          <w:b/>
          <w:bCs/>
          <w:sz w:val="28"/>
          <w:szCs w:val="28"/>
        </w:rPr>
        <w:t>报价人的报价应默认包含一切税金、货物供应、技术资料费、包装、从供方到招标人目的地的运输、装车、保险、卸货、安装调试、检验、验收、售后维保服务（空调6年，饮水机1年，电热水器6年，空气能热水器</w:t>
      </w:r>
      <w:r>
        <w:rPr>
          <w:rFonts w:hint="eastAsia" w:ascii="宋体" w:hAnsi="宋体"/>
          <w:b/>
          <w:bCs/>
          <w:sz w:val="28"/>
          <w:szCs w:val="28"/>
          <w:lang w:val="en-US" w:eastAsia="zh-CN"/>
        </w:rPr>
        <w:t>3</w:t>
      </w:r>
      <w:r>
        <w:rPr>
          <w:rFonts w:hint="eastAsia" w:ascii="宋体" w:hAnsi="宋体"/>
          <w:b/>
          <w:bCs/>
          <w:sz w:val="28"/>
          <w:szCs w:val="28"/>
        </w:rPr>
        <w:t>年）等一切费用。</w:t>
      </w:r>
    </w:p>
    <w:p>
      <w:pPr>
        <w:pStyle w:val="2"/>
        <w:rPr>
          <w:rFonts w:hint="eastAsia"/>
        </w:rPr>
      </w:pPr>
    </w:p>
    <w:p>
      <w:pPr>
        <w:pStyle w:val="2"/>
        <w:rPr>
          <w:rFonts w:hint="eastAsia"/>
        </w:rPr>
      </w:pPr>
    </w:p>
    <w:p>
      <w:pPr>
        <w:pStyle w:val="2"/>
        <w:rPr>
          <w:rFonts w:hint="eastAsia"/>
        </w:rPr>
      </w:pPr>
    </w:p>
    <w:p>
      <w:pPr>
        <w:spacing w:line="360" w:lineRule="auto"/>
        <w:jc w:val="center"/>
        <w:rPr>
          <w:rFonts w:ascii="宋体" w:hAnsi="宋体" w:cs="仿宋_GB2312"/>
          <w:b/>
          <w:bCs/>
          <w:sz w:val="32"/>
          <w:szCs w:val="32"/>
        </w:rPr>
      </w:pPr>
      <w:r>
        <w:rPr>
          <w:rFonts w:hint="eastAsia" w:ascii="宋体" w:hAnsi="宋体" w:cs="仿宋_GB2312"/>
          <w:b/>
          <w:bCs/>
          <w:sz w:val="32"/>
          <w:szCs w:val="32"/>
        </w:rPr>
        <w:t>永春一中魁星分校厨房用具项目采购报价单</w:t>
      </w:r>
    </w:p>
    <w:p>
      <w:pPr>
        <w:spacing w:line="360" w:lineRule="auto"/>
        <w:ind w:firstLine="560"/>
        <w:rPr>
          <w:rFonts w:hint="eastAsia" w:ascii="宋体" w:hAnsi="宋体" w:cs="Arial"/>
          <w:sz w:val="28"/>
          <w:szCs w:val="28"/>
        </w:rPr>
      </w:pPr>
      <w:r>
        <w:rPr>
          <w:rFonts w:hint="eastAsia" w:ascii="宋体" w:hAnsi="宋体" w:cs="Arial"/>
          <w:sz w:val="28"/>
          <w:szCs w:val="28"/>
        </w:rPr>
        <w:t xml:space="preserve"> </w:t>
      </w:r>
    </w:p>
    <w:tbl>
      <w:tblPr>
        <w:tblStyle w:val="6"/>
        <w:tblW w:w="12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2"/>
        <w:gridCol w:w="5082"/>
        <w:gridCol w:w="2539"/>
        <w:gridCol w:w="3200"/>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cantSplit/>
          <w:trHeight w:val="604" w:hRule="atLeast"/>
          <w:jc w:val="center"/>
        </w:trPr>
        <w:tc>
          <w:tcPr>
            <w:tcW w:w="1902" w:type="dxa"/>
            <w:tcBorders>
              <w:top w:val="single" w:color="auto" w:sz="6" w:space="0"/>
              <w:left w:val="single" w:color="auto" w:sz="6" w:space="0"/>
              <w:bottom w:val="single" w:color="auto" w:sz="4" w:space="0"/>
              <w:right w:val="single" w:color="auto" w:sz="6" w:space="0"/>
            </w:tcBorders>
            <w:vAlign w:val="center"/>
          </w:tcPr>
          <w:p>
            <w:pPr>
              <w:spacing w:line="360" w:lineRule="auto"/>
              <w:rPr>
                <w:rFonts w:ascii="宋体" w:hAnsi="宋体" w:cs="Arial"/>
                <w:b/>
                <w:sz w:val="28"/>
                <w:szCs w:val="28"/>
              </w:rPr>
            </w:pPr>
            <w:r>
              <w:rPr>
                <w:rFonts w:hint="eastAsia" w:ascii="宋体" w:hAnsi="宋体" w:cs="Arial"/>
                <w:b/>
                <w:sz w:val="28"/>
                <w:szCs w:val="28"/>
              </w:rPr>
              <w:t>报价单位</w:t>
            </w:r>
          </w:p>
        </w:tc>
        <w:tc>
          <w:tcPr>
            <w:tcW w:w="5082" w:type="dxa"/>
            <w:tcBorders>
              <w:top w:val="single" w:color="auto" w:sz="6" w:space="0"/>
              <w:left w:val="nil"/>
              <w:bottom w:val="single" w:color="auto" w:sz="4" w:space="0"/>
              <w:right w:val="single" w:color="auto" w:sz="6" w:space="0"/>
            </w:tcBorders>
            <w:vAlign w:val="center"/>
          </w:tcPr>
          <w:p>
            <w:pPr>
              <w:spacing w:line="360" w:lineRule="auto"/>
              <w:jc w:val="center"/>
              <w:rPr>
                <w:rFonts w:ascii="宋体" w:hAnsi="宋体" w:cs="Arial"/>
                <w:sz w:val="28"/>
                <w:szCs w:val="28"/>
              </w:rPr>
            </w:pPr>
          </w:p>
        </w:tc>
        <w:tc>
          <w:tcPr>
            <w:tcW w:w="2539" w:type="dxa"/>
            <w:tcBorders>
              <w:top w:val="single" w:color="auto" w:sz="6" w:space="0"/>
              <w:left w:val="nil"/>
              <w:bottom w:val="single" w:color="auto" w:sz="4" w:space="0"/>
              <w:right w:val="single" w:color="auto" w:sz="4" w:space="0"/>
            </w:tcBorders>
            <w:vAlign w:val="center"/>
          </w:tcPr>
          <w:p>
            <w:pPr>
              <w:spacing w:line="360" w:lineRule="auto"/>
              <w:jc w:val="center"/>
              <w:rPr>
                <w:rFonts w:ascii="宋体" w:hAnsi="宋体" w:cs="Arial"/>
                <w:b/>
                <w:sz w:val="28"/>
                <w:szCs w:val="28"/>
              </w:rPr>
            </w:pPr>
            <w:r>
              <w:rPr>
                <w:rFonts w:hint="eastAsia" w:ascii="宋体" w:hAnsi="宋体" w:cs="Arial"/>
                <w:b/>
                <w:sz w:val="28"/>
                <w:szCs w:val="28"/>
              </w:rPr>
              <w:t>报价时间</w:t>
            </w:r>
          </w:p>
        </w:tc>
        <w:tc>
          <w:tcPr>
            <w:tcW w:w="3200" w:type="dxa"/>
            <w:tcBorders>
              <w:top w:val="single" w:color="auto" w:sz="6" w:space="0"/>
              <w:left w:val="nil"/>
              <w:bottom w:val="single" w:color="auto" w:sz="4" w:space="0"/>
              <w:right w:val="single" w:color="auto" w:sz="6" w:space="0"/>
            </w:tcBorders>
            <w:vAlign w:val="center"/>
          </w:tcPr>
          <w:p>
            <w:pPr>
              <w:spacing w:line="360" w:lineRule="auto"/>
              <w:jc w:val="center"/>
              <w:rPr>
                <w:rFonts w:ascii="宋体" w:hAnsi="宋体" w:cs="Arial"/>
                <w:sz w:val="28"/>
                <w:szCs w:val="28"/>
              </w:rPr>
            </w:pPr>
            <w:r>
              <w:rPr>
                <w:rFonts w:hint="eastAsia" w:ascii="宋体" w:hAnsi="宋体" w:cs="Arial"/>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cantSplit/>
          <w:trHeight w:val="1192" w:hRule="atLeast"/>
          <w:jc w:val="center"/>
        </w:trPr>
        <w:tc>
          <w:tcPr>
            <w:tcW w:w="1902" w:type="dxa"/>
            <w:tcBorders>
              <w:top w:val="single" w:color="auto" w:sz="6" w:space="0"/>
              <w:left w:val="single" w:color="auto" w:sz="6" w:space="0"/>
              <w:bottom w:val="single" w:color="auto" w:sz="4" w:space="0"/>
              <w:right w:val="single" w:color="auto" w:sz="6" w:space="0"/>
            </w:tcBorders>
            <w:vAlign w:val="center"/>
          </w:tcPr>
          <w:p>
            <w:pPr>
              <w:spacing w:line="360" w:lineRule="auto"/>
              <w:jc w:val="center"/>
              <w:rPr>
                <w:rFonts w:ascii="宋体" w:hAnsi="宋体" w:cs="Arial"/>
                <w:b/>
                <w:sz w:val="28"/>
                <w:szCs w:val="28"/>
              </w:rPr>
            </w:pPr>
            <w:r>
              <w:rPr>
                <w:rFonts w:hint="eastAsia" w:ascii="宋体" w:hAnsi="宋体" w:cs="Arial"/>
                <w:b/>
                <w:sz w:val="28"/>
                <w:szCs w:val="28"/>
              </w:rPr>
              <w:t>项目</w:t>
            </w:r>
          </w:p>
        </w:tc>
        <w:tc>
          <w:tcPr>
            <w:tcW w:w="5082" w:type="dxa"/>
            <w:tcBorders>
              <w:top w:val="single" w:color="auto" w:sz="6" w:space="0"/>
              <w:left w:val="nil"/>
              <w:bottom w:val="single" w:color="auto" w:sz="4" w:space="0"/>
              <w:right w:val="single" w:color="auto" w:sz="6" w:space="0"/>
            </w:tcBorders>
            <w:vAlign w:val="center"/>
          </w:tcPr>
          <w:p>
            <w:pPr>
              <w:spacing w:line="360" w:lineRule="auto"/>
              <w:jc w:val="left"/>
              <w:rPr>
                <w:rFonts w:ascii="宋体" w:hAnsi="宋体" w:cs="Arial"/>
                <w:sz w:val="28"/>
                <w:szCs w:val="28"/>
              </w:rPr>
            </w:pPr>
            <w:r>
              <w:rPr>
                <w:rFonts w:hint="eastAsia" w:ascii="宋体" w:hAnsi="宋体" w:cs="仿宋_GB2312"/>
                <w:bCs/>
                <w:sz w:val="28"/>
                <w:szCs w:val="28"/>
              </w:rPr>
              <w:t>永春一中魁星分校厨房用具项目</w:t>
            </w:r>
          </w:p>
        </w:tc>
        <w:tc>
          <w:tcPr>
            <w:tcW w:w="2539" w:type="dxa"/>
            <w:tcBorders>
              <w:top w:val="single" w:color="auto" w:sz="4" w:space="0"/>
              <w:left w:val="nil"/>
              <w:bottom w:val="single" w:color="auto" w:sz="4" w:space="0"/>
              <w:right w:val="single" w:color="auto" w:sz="6" w:space="0"/>
            </w:tcBorders>
            <w:vAlign w:val="center"/>
          </w:tcPr>
          <w:p>
            <w:pPr>
              <w:spacing w:line="360" w:lineRule="auto"/>
              <w:rPr>
                <w:rFonts w:ascii="宋体" w:hAnsi="宋体" w:cs="Arial"/>
                <w:b/>
                <w:sz w:val="28"/>
                <w:szCs w:val="28"/>
              </w:rPr>
            </w:pPr>
            <w:r>
              <w:rPr>
                <w:rFonts w:hint="eastAsia" w:ascii="宋体" w:hAnsi="宋体" w:cs="Arial"/>
                <w:b/>
                <w:sz w:val="28"/>
                <w:szCs w:val="28"/>
              </w:rPr>
              <w:t>报价人及联系电话</w:t>
            </w:r>
          </w:p>
        </w:tc>
        <w:tc>
          <w:tcPr>
            <w:tcW w:w="3200" w:type="dxa"/>
            <w:tcBorders>
              <w:top w:val="single" w:color="auto" w:sz="4" w:space="0"/>
              <w:left w:val="nil"/>
              <w:bottom w:val="single" w:color="auto" w:sz="4" w:space="0"/>
              <w:right w:val="single" w:color="auto" w:sz="6" w:space="0"/>
            </w:tcBorders>
            <w:vAlign w:val="center"/>
          </w:tcPr>
          <w:p>
            <w:pPr>
              <w:spacing w:line="360" w:lineRule="auto"/>
              <w:jc w:val="center"/>
              <w:rPr>
                <w:rFonts w:ascii="宋体" w:hAnsi="宋体" w:cs="Arial"/>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6984" w:type="dxa"/>
            <w:gridSpan w:val="2"/>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r>
              <w:rPr>
                <w:rFonts w:hint="eastAsia" w:ascii="宋体" w:hAnsi="宋体" w:cs="Arial"/>
                <w:sz w:val="28"/>
                <w:szCs w:val="28"/>
              </w:rPr>
              <w:t>项目</w:t>
            </w:r>
          </w:p>
        </w:tc>
        <w:tc>
          <w:tcPr>
            <w:tcW w:w="2539" w:type="dxa"/>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r>
              <w:rPr>
                <w:rFonts w:hint="eastAsia" w:ascii="宋体" w:hAnsi="宋体" w:cs="Arial"/>
                <w:sz w:val="28"/>
                <w:szCs w:val="28"/>
              </w:rPr>
              <w:t>总价（万元）</w:t>
            </w:r>
          </w:p>
        </w:tc>
        <w:tc>
          <w:tcPr>
            <w:tcW w:w="3214" w:type="dxa"/>
            <w:gridSpan w:val="2"/>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r>
              <w:rPr>
                <w:rFonts w:hint="eastAsia" w:ascii="宋体" w:hAnsi="宋体" w:cs="Arial"/>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6984" w:type="dxa"/>
            <w:gridSpan w:val="2"/>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p>
        </w:tc>
        <w:tc>
          <w:tcPr>
            <w:tcW w:w="2539" w:type="dxa"/>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p>
        </w:tc>
        <w:tc>
          <w:tcPr>
            <w:tcW w:w="3214" w:type="dxa"/>
            <w:gridSpan w:val="2"/>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ascii="宋体" w:hAnsi="宋体" w:cs="Arial"/>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cantSplit/>
          <w:trHeight w:val="2783" w:hRule="atLeast"/>
          <w:jc w:val="center"/>
        </w:trPr>
        <w:tc>
          <w:tcPr>
            <w:tcW w:w="12723" w:type="dxa"/>
            <w:gridSpan w:val="4"/>
            <w:tcBorders>
              <w:top w:val="single" w:color="auto" w:sz="4" w:space="0"/>
              <w:left w:val="single" w:color="auto" w:sz="6" w:space="0"/>
              <w:bottom w:val="single" w:color="auto" w:sz="4" w:space="0"/>
              <w:right w:val="single" w:color="auto" w:sz="6" w:space="0"/>
            </w:tcBorders>
          </w:tcPr>
          <w:p>
            <w:pPr>
              <w:spacing w:line="360" w:lineRule="auto"/>
              <w:rPr>
                <w:rFonts w:ascii="宋体" w:hAnsi="宋体" w:cs="Arial"/>
                <w:b/>
                <w:sz w:val="28"/>
                <w:szCs w:val="28"/>
              </w:rPr>
            </w:pPr>
            <w:r>
              <w:rPr>
                <w:rFonts w:hint="eastAsia" w:ascii="宋体" w:hAnsi="宋体" w:cs="Arial"/>
                <w:b/>
                <w:sz w:val="28"/>
                <w:szCs w:val="28"/>
              </w:rPr>
              <w:t>报价单位经办人签名：</w:t>
            </w:r>
          </w:p>
          <w:p>
            <w:pPr>
              <w:spacing w:line="360" w:lineRule="auto"/>
              <w:ind w:firstLine="560"/>
              <w:rPr>
                <w:rFonts w:hint="eastAsia" w:ascii="宋体" w:hAnsi="宋体" w:cs="Arial"/>
                <w:b/>
                <w:sz w:val="28"/>
                <w:szCs w:val="28"/>
              </w:rPr>
            </w:pPr>
          </w:p>
          <w:p>
            <w:pPr>
              <w:pStyle w:val="2"/>
              <w:ind w:firstLine="210"/>
              <w:rPr>
                <w:rFonts w:hint="eastAsia"/>
              </w:rPr>
            </w:pPr>
          </w:p>
          <w:p>
            <w:pPr>
              <w:spacing w:line="360" w:lineRule="auto"/>
              <w:rPr>
                <w:rFonts w:ascii="宋体" w:hAnsi="宋体" w:cs="Arial"/>
                <w:b/>
                <w:sz w:val="28"/>
                <w:szCs w:val="28"/>
              </w:rPr>
            </w:pPr>
            <w:r>
              <w:rPr>
                <w:rFonts w:hint="eastAsia" w:ascii="宋体" w:hAnsi="宋体" w:cs="Arial"/>
                <w:b/>
                <w:sz w:val="28"/>
                <w:szCs w:val="28"/>
              </w:rPr>
              <w:t xml:space="preserve"> 单位（盖章）：</w:t>
            </w:r>
          </w:p>
          <w:p>
            <w:pPr>
              <w:spacing w:line="360" w:lineRule="auto"/>
              <w:rPr>
                <w:rFonts w:ascii="宋体" w:hAnsi="宋体" w:cs="Arial"/>
                <w:b/>
                <w:sz w:val="28"/>
                <w:szCs w:val="28"/>
              </w:rPr>
            </w:pPr>
          </w:p>
        </w:tc>
      </w:tr>
    </w:tbl>
    <w:p>
      <w:pPr>
        <w:widowControl/>
        <w:spacing w:before="60" w:after="60" w:line="360" w:lineRule="auto"/>
        <w:ind w:firstLine="560" w:firstLineChars="200"/>
        <w:jc w:val="left"/>
        <w:rPr>
          <w:rFonts w:hint="eastAsia" w:ascii="宋体" w:hAnsi="宋体"/>
          <w:bCs/>
          <w:sz w:val="28"/>
          <w:szCs w:val="28"/>
        </w:rPr>
      </w:pPr>
      <w:r>
        <w:rPr>
          <w:rFonts w:hint="eastAsia" w:ascii="宋体" w:hAnsi="宋体"/>
          <w:bCs/>
          <w:sz w:val="28"/>
          <w:szCs w:val="28"/>
        </w:rPr>
        <w:t>注：报价时应附详细报价清单，详细报价清单中至少应包括单价、合价、总价，格式自拟。</w:t>
      </w:r>
    </w:p>
    <w:p>
      <w:pPr>
        <w:ind w:firstLine="562" w:firstLineChars="200"/>
        <w:rPr>
          <w:rFonts w:hint="eastAsia"/>
          <w:b/>
        </w:rPr>
      </w:pPr>
      <w:r>
        <w:rPr>
          <w:rFonts w:hint="eastAsia" w:ascii="宋体" w:hAnsi="宋体"/>
          <w:b/>
          <w:bCs/>
          <w:sz w:val="28"/>
          <w:szCs w:val="28"/>
        </w:rPr>
        <w:t>报价人的报价应默认包含一切税金、货物供应、技术资料费、包装、从供方到招标人目的地的运输、装车、保险、卸货、安装调试、检验、验收、售后维保服务（2年）等一切费用。</w:t>
      </w:r>
    </w:p>
    <w:p>
      <w:pPr>
        <w:pStyle w:val="2"/>
      </w:pPr>
    </w:p>
    <w:p>
      <w:pPr>
        <w:pStyle w:val="8"/>
        <w:spacing w:afterLines="50" w:line="600" w:lineRule="exact"/>
        <w:jc w:val="center"/>
        <w:rPr>
          <w:rFonts w:hint="default" w:cs="Calibri" w:asciiTheme="majorEastAsia" w:hAnsiTheme="majorEastAsia" w:eastAsiaTheme="majorEastAsia"/>
          <w:b/>
          <w:sz w:val="44"/>
          <w:szCs w:val="44"/>
        </w:rPr>
      </w:pPr>
      <w:bookmarkStart w:id="0" w:name="_GoBack"/>
      <w:r>
        <w:rPr>
          <w:rFonts w:cs="Calibri" w:asciiTheme="majorEastAsia" w:hAnsiTheme="majorEastAsia" w:eastAsiaTheme="majorEastAsia"/>
          <w:b/>
          <w:spacing w:val="-20"/>
          <w:sz w:val="44"/>
          <w:szCs w:val="44"/>
        </w:rPr>
        <w:t>2024年永春</w:t>
      </w:r>
      <w:r>
        <w:rPr>
          <w:rFonts w:hint="eastAsia" w:cs="Calibri" w:asciiTheme="majorEastAsia" w:hAnsiTheme="majorEastAsia" w:eastAsiaTheme="majorEastAsia"/>
          <w:b/>
          <w:spacing w:val="-20"/>
          <w:sz w:val="44"/>
          <w:szCs w:val="44"/>
          <w:lang w:val="en-US" w:eastAsia="zh-CN"/>
        </w:rPr>
        <w:t>一中魁星分校家具、电器、厨房用具等设备</w:t>
      </w:r>
      <w:r>
        <w:rPr>
          <w:rFonts w:cs="Calibri" w:asciiTheme="majorEastAsia" w:hAnsiTheme="majorEastAsia" w:eastAsiaTheme="majorEastAsia"/>
          <w:b/>
          <w:sz w:val="44"/>
          <w:szCs w:val="44"/>
        </w:rPr>
        <w:t>采购方案</w:t>
      </w:r>
    </w:p>
    <w:bookmarkEnd w:id="0"/>
    <w:p>
      <w:pPr>
        <w:pStyle w:val="8"/>
        <w:jc w:val="both"/>
        <w:rPr>
          <w:rFonts w:hint="eastAsia" w:ascii="Calibri" w:hAnsi="Calibri" w:cs="Calibri"/>
          <w:sz w:val="28"/>
          <w:szCs w:val="28"/>
          <w:lang w:val="en-US" w:eastAsia="zh-CN"/>
        </w:rPr>
      </w:pPr>
    </w:p>
    <w:p>
      <w:pPr>
        <w:pStyle w:val="8"/>
        <w:numPr>
          <w:ilvl w:val="0"/>
          <w:numId w:val="1"/>
        </w:numPr>
        <w:jc w:val="both"/>
        <w:rPr>
          <w:rFonts w:hint="eastAsia" w:ascii="Calibri" w:hAnsi="Calibri" w:cs="Calibri"/>
          <w:b/>
          <w:bCs/>
          <w:sz w:val="28"/>
          <w:szCs w:val="28"/>
          <w:lang w:val="en-US" w:eastAsia="zh-CN"/>
        </w:rPr>
      </w:pPr>
      <w:r>
        <w:rPr>
          <w:rFonts w:hint="eastAsia" w:ascii="Calibri" w:hAnsi="Calibri" w:cs="Calibri"/>
          <w:b/>
          <w:bCs/>
          <w:sz w:val="28"/>
          <w:szCs w:val="28"/>
          <w:lang w:val="en-US" w:eastAsia="zh-CN"/>
        </w:rPr>
        <w:t>采购项目及采购人</w:t>
      </w:r>
    </w:p>
    <w:p>
      <w:pPr>
        <w:pStyle w:val="8"/>
        <w:numPr>
          <w:ilvl w:val="0"/>
          <w:numId w:val="0"/>
        </w:numPr>
        <w:ind w:firstLine="560" w:firstLineChars="200"/>
        <w:jc w:val="both"/>
        <w:rPr>
          <w:rFonts w:hint="default" w:ascii="Calibri" w:hAnsi="Calibri" w:cs="Calibri"/>
          <w:b w:val="0"/>
          <w:bCs/>
          <w:sz w:val="28"/>
          <w:szCs w:val="28"/>
          <w:lang w:val="en-US" w:eastAsia="zh-CN"/>
        </w:rPr>
      </w:pPr>
      <w:r>
        <w:rPr>
          <w:rFonts w:hint="eastAsia" w:ascii="Calibri" w:hAnsi="Calibri" w:cs="Calibri"/>
          <w:b w:val="0"/>
          <w:bCs w:val="0"/>
          <w:sz w:val="28"/>
          <w:szCs w:val="28"/>
          <w:lang w:val="en-US" w:eastAsia="zh-CN"/>
        </w:rPr>
        <w:t>采购项目：</w:t>
      </w:r>
      <w:r>
        <w:rPr>
          <w:rFonts w:cs="Calibri" w:asciiTheme="majorEastAsia" w:hAnsiTheme="majorEastAsia" w:eastAsiaTheme="majorEastAsia"/>
          <w:b w:val="0"/>
          <w:bCs/>
          <w:spacing w:val="-20"/>
          <w:sz w:val="28"/>
          <w:szCs w:val="28"/>
        </w:rPr>
        <w:t>永春</w:t>
      </w:r>
      <w:r>
        <w:rPr>
          <w:rFonts w:hint="eastAsia" w:cs="Calibri" w:asciiTheme="majorEastAsia" w:hAnsiTheme="majorEastAsia" w:eastAsiaTheme="majorEastAsia"/>
          <w:b w:val="0"/>
          <w:bCs/>
          <w:spacing w:val="-20"/>
          <w:sz w:val="28"/>
          <w:szCs w:val="28"/>
          <w:lang w:val="en-US" w:eastAsia="zh-CN"/>
        </w:rPr>
        <w:t>一中魁星分校家具、电器、厨房用具项目，采购人：福建省永春文明中学</w:t>
      </w:r>
    </w:p>
    <w:p>
      <w:pPr>
        <w:pStyle w:val="8"/>
        <w:jc w:val="both"/>
        <w:rPr>
          <w:rFonts w:hint="default" w:ascii="宋体" w:hAnsi="宋体" w:eastAsia="宋体" w:cs="宋体"/>
          <w:b/>
          <w:sz w:val="28"/>
          <w:szCs w:val="28"/>
        </w:rPr>
      </w:pPr>
      <w:r>
        <w:rPr>
          <w:rFonts w:hint="eastAsia" w:ascii="Calibri" w:hAnsi="Calibri" w:cs="Calibri"/>
          <w:sz w:val="28"/>
          <w:szCs w:val="28"/>
          <w:lang w:val="en-US" w:eastAsia="zh-CN"/>
        </w:rPr>
        <w:t>二</w:t>
      </w:r>
      <w:r>
        <w:rPr>
          <w:rFonts w:ascii="Calibri" w:hAnsi="Calibri" w:cs="Calibri"/>
          <w:sz w:val="28"/>
          <w:szCs w:val="28"/>
        </w:rPr>
        <w:t>、</w:t>
      </w:r>
      <w:r>
        <w:rPr>
          <w:rFonts w:ascii="宋体" w:hAnsi="宋体" w:eastAsia="宋体" w:cs="宋体"/>
          <w:b/>
          <w:sz w:val="28"/>
          <w:szCs w:val="28"/>
        </w:rPr>
        <w:t>项目情况</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为加快永春一中魁星分校建设进度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确保新校区秋季顺利投入使用，需采购家具、家电、厨房用具等设备，该项目包含三个合同包：</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包</w:t>
      </w:r>
      <w:r>
        <w:rPr>
          <w:rFonts w:hint="default" w:ascii="Calibri" w:hAnsi="Calibri" w:eastAsia="仿宋_GB2312" w:cs="Calibri"/>
          <w:sz w:val="32"/>
          <w:szCs w:val="32"/>
          <w:lang w:val="en-US" w:eastAsia="zh-CN"/>
        </w:rPr>
        <w:t>①</w:t>
      </w:r>
      <w:r>
        <w:rPr>
          <w:rFonts w:hint="eastAsia" w:ascii="仿宋_GB2312" w:hAnsi="仿宋_GB2312" w:eastAsia="仿宋_GB2312" w:cs="仿宋_GB2312"/>
          <w:sz w:val="32"/>
          <w:szCs w:val="32"/>
          <w:lang w:val="en-US" w:eastAsia="zh-CN"/>
        </w:rPr>
        <w:t>学生课桌椅、宿舍床、师生餐桌椅、办公桌椅等办公家具一批</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Calibri" w:hAnsi="Calibri" w:eastAsia="仿宋_GB2312" w:cs="Calibri"/>
          <w:sz w:val="32"/>
          <w:szCs w:val="32"/>
          <w:lang w:eastAsia="zh-CN"/>
        </w:rPr>
      </w:pPr>
      <w:r>
        <w:rPr>
          <w:rFonts w:hint="eastAsia" w:ascii="仿宋_GB2312" w:hAnsi="仿宋_GB2312" w:eastAsia="仿宋_GB2312" w:cs="仿宋_GB2312"/>
          <w:sz w:val="32"/>
          <w:szCs w:val="32"/>
          <w:lang w:val="en-US" w:eastAsia="zh-CN"/>
        </w:rPr>
        <w:t>包</w:t>
      </w:r>
      <w:r>
        <w:rPr>
          <w:rFonts w:hint="default" w:ascii="Calibri" w:hAnsi="Calibri" w:eastAsia="仿宋_GB2312" w:cs="Calibri"/>
          <w:sz w:val="32"/>
          <w:szCs w:val="32"/>
          <w:lang w:eastAsia="zh-CN"/>
        </w:rPr>
        <w:t>②</w:t>
      </w:r>
      <w:r>
        <w:rPr>
          <w:rFonts w:hint="eastAsia" w:ascii="Calibri" w:hAnsi="Calibri" w:eastAsia="仿宋_GB2312" w:cs="Calibri"/>
          <w:sz w:val="32"/>
          <w:szCs w:val="32"/>
          <w:lang w:val="en-US" w:eastAsia="zh-CN"/>
        </w:rPr>
        <w:t>空调、饮水机、热水器等电器一批</w:t>
      </w:r>
      <w:r>
        <w:rPr>
          <w:rFonts w:hint="eastAsia" w:ascii="Calibri" w:hAnsi="Calibri" w:eastAsia="仿宋_GB2312" w:cs="Calibri"/>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Calibri" w:hAnsi="Calibri" w:eastAsia="仿宋_GB2312" w:cs="Calibri"/>
          <w:sz w:val="32"/>
          <w:szCs w:val="32"/>
          <w:lang w:eastAsia="zh-CN"/>
        </w:rPr>
      </w:pPr>
      <w:r>
        <w:rPr>
          <w:rFonts w:hint="eastAsia" w:ascii="仿宋_GB2312" w:hAnsi="仿宋_GB2312" w:eastAsia="仿宋_GB2312" w:cs="仿宋_GB2312"/>
          <w:sz w:val="32"/>
          <w:szCs w:val="32"/>
          <w:lang w:val="en-US" w:eastAsia="zh-CN"/>
        </w:rPr>
        <w:t>包</w:t>
      </w:r>
      <w:r>
        <w:rPr>
          <w:rFonts w:hint="default" w:ascii="Calibri" w:hAnsi="Calibri" w:eastAsia="仿宋_GB2312" w:cs="Calibri"/>
          <w:sz w:val="32"/>
          <w:szCs w:val="32"/>
          <w:lang w:eastAsia="zh-CN"/>
        </w:rPr>
        <w:t>③</w:t>
      </w:r>
      <w:r>
        <w:rPr>
          <w:rFonts w:hint="eastAsia" w:ascii="Calibri" w:hAnsi="Calibri" w:eastAsia="仿宋_GB2312" w:cs="Calibri"/>
          <w:sz w:val="32"/>
          <w:szCs w:val="32"/>
          <w:lang w:val="en-US" w:eastAsia="zh-CN"/>
        </w:rPr>
        <w:t>厨房用具餐具等一批</w:t>
      </w:r>
      <w:r>
        <w:rPr>
          <w:rFonts w:hint="eastAsia" w:ascii="Calibri" w:hAnsi="Calibri" w:eastAsia="仿宋_GB2312" w:cs="Calibri"/>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(具体现状各供应商自行到现场勘察)</w:t>
      </w:r>
    </w:p>
    <w:p>
      <w:pPr>
        <w:pStyle w:val="8"/>
        <w:spacing w:line="500" w:lineRule="exact"/>
        <w:jc w:val="both"/>
        <w:rPr>
          <w:rFonts w:hint="default" w:ascii="Calibri" w:hAnsi="Calibri" w:cs="Calibri" w:eastAsiaTheme="minorEastAsia"/>
          <w:b/>
          <w:sz w:val="28"/>
          <w:szCs w:val="28"/>
          <w:lang w:val="en-US" w:eastAsia="zh-CN"/>
        </w:rPr>
      </w:pPr>
      <w:r>
        <w:rPr>
          <w:rFonts w:hint="eastAsia" w:ascii="Calibri" w:hAnsi="Calibri" w:cs="Calibri"/>
          <w:b/>
          <w:sz w:val="28"/>
          <w:szCs w:val="28"/>
          <w:lang w:val="en-US" w:eastAsia="zh-CN"/>
        </w:rPr>
        <w:t>三</w:t>
      </w:r>
      <w:r>
        <w:rPr>
          <w:rFonts w:ascii="Calibri" w:hAnsi="Calibri" w:cs="Calibri"/>
          <w:b/>
          <w:sz w:val="28"/>
          <w:szCs w:val="28"/>
        </w:rPr>
        <w:t>、</w:t>
      </w:r>
      <w:r>
        <w:rPr>
          <w:rFonts w:hint="eastAsia" w:ascii="Calibri" w:hAnsi="Calibri" w:cs="Calibri"/>
          <w:b/>
          <w:sz w:val="28"/>
          <w:szCs w:val="28"/>
          <w:lang w:val="en-US" w:eastAsia="zh-CN"/>
        </w:rPr>
        <w:t>设备清单及技术参数要求</w:t>
      </w:r>
    </w:p>
    <w:p>
      <w:pPr>
        <w:pStyle w:val="2"/>
        <w:rPr>
          <w:rFonts w:hint="eastAsia" w:ascii="仿宋_GB2312" w:hAnsi="仿宋_GB2312" w:eastAsia="仿宋_GB2312" w:cs="仿宋_GB2312"/>
          <w:b/>
          <w:bCs/>
          <w:sz w:val="32"/>
          <w:szCs w:val="32"/>
          <w:lang w:val="en-US" w:eastAsia="zh-CN"/>
        </w:rPr>
      </w:pPr>
    </w:p>
    <w:p>
      <w:pPr>
        <w:pStyle w:val="2"/>
        <w:rPr>
          <w:rFonts w:hint="eastAsia" w:ascii="仿宋_GB2312" w:hAnsi="仿宋_GB2312" w:eastAsia="仿宋_GB2312" w:cs="仿宋_GB2312"/>
          <w:b/>
          <w:bCs/>
          <w:sz w:val="32"/>
          <w:szCs w:val="32"/>
          <w:lang w:val="en-US" w:eastAsia="zh-CN"/>
        </w:rPr>
      </w:pPr>
    </w:p>
    <w:p>
      <w:pPr>
        <w:pStyle w:val="2"/>
        <w:rPr>
          <w:rFonts w:hint="eastAsia" w:ascii="仿宋_GB2312" w:hAnsi="仿宋_GB2312" w:eastAsia="仿宋_GB2312" w:cs="仿宋_GB2312"/>
          <w:b/>
          <w:bCs/>
          <w:sz w:val="32"/>
          <w:szCs w:val="32"/>
          <w:lang w:val="en-US" w:eastAsia="zh-CN"/>
        </w:rPr>
      </w:pPr>
    </w:p>
    <w:p>
      <w:pPr>
        <w:pStyle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包</w:t>
      </w:r>
      <w:r>
        <w:rPr>
          <w:rFonts w:hint="default" w:ascii="Calibri" w:hAnsi="Calibri" w:eastAsia="仿宋_GB2312" w:cs="Calibri"/>
          <w:b/>
          <w:bCs/>
          <w:sz w:val="32"/>
          <w:szCs w:val="32"/>
          <w:lang w:val="en-US" w:eastAsia="zh-CN"/>
        </w:rPr>
        <w:t>①</w:t>
      </w:r>
      <w:r>
        <w:rPr>
          <w:rFonts w:hint="eastAsia" w:ascii="仿宋_GB2312" w:hAnsi="仿宋_GB2312" w:eastAsia="仿宋_GB2312" w:cs="仿宋_GB2312"/>
          <w:b/>
          <w:bCs/>
          <w:sz w:val="32"/>
          <w:szCs w:val="32"/>
          <w:lang w:val="en-US" w:eastAsia="zh-CN"/>
        </w:rPr>
        <w:t>：</w:t>
      </w:r>
      <w:r>
        <w:rPr>
          <w:rFonts w:hint="eastAsia" w:ascii="Calibri" w:hAnsi="Calibri" w:eastAsia="仿宋_GB2312" w:cs="Calibri"/>
          <w:b/>
          <w:bCs/>
          <w:sz w:val="32"/>
          <w:szCs w:val="32"/>
          <w:lang w:val="en-US" w:eastAsia="zh-CN"/>
        </w:rPr>
        <w:t>永春一中魁星分校办公家具采购方案</w:t>
      </w:r>
    </w:p>
    <w:tbl>
      <w:tblPr>
        <w:tblStyle w:val="6"/>
        <w:tblW w:w="483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9"/>
        <w:gridCol w:w="927"/>
        <w:gridCol w:w="908"/>
        <w:gridCol w:w="3184"/>
        <w:gridCol w:w="536"/>
        <w:gridCol w:w="1741"/>
        <w:gridCol w:w="825"/>
        <w:gridCol w:w="4517"/>
        <w:gridCol w:w="975"/>
        <w:gridCol w:w="10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序号</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区域</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名称</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图片</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单位</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规格</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mm（W*D*H）</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数量</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备注/材质说明</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单价（元）</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教室24班</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图书柜</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149225</wp:posOffset>
                  </wp:positionH>
                  <wp:positionV relativeFrom="paragraph">
                    <wp:posOffset>129540</wp:posOffset>
                  </wp:positionV>
                  <wp:extent cx="1356995" cy="1763395"/>
                  <wp:effectExtent l="0" t="0" r="14605" b="8255"/>
                  <wp:wrapNone/>
                  <wp:docPr id="14" name="图片_4"/>
                  <wp:cNvGraphicFramePr/>
                  <a:graphic xmlns:a="http://schemas.openxmlformats.org/drawingml/2006/main">
                    <a:graphicData uri="http://schemas.openxmlformats.org/drawingml/2006/picture">
                      <pic:pic xmlns:pic="http://schemas.openxmlformats.org/drawingml/2006/picture">
                        <pic:nvPicPr>
                          <pic:cNvPr id="14" name="图片_4"/>
                          <pic:cNvPicPr/>
                        </pic:nvPicPr>
                        <pic:blipFill>
                          <a:blip r:embed="rId5"/>
                          <a:stretch>
                            <a:fillRect/>
                          </a:stretch>
                        </pic:blipFill>
                        <pic:spPr>
                          <a:xfrm>
                            <a:off x="0" y="0"/>
                            <a:ext cx="1356995" cy="176339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800×400×2000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使用一等品五金件。基材使用一等品颗粒免漆板。产品零件结合牢固严密，活动部位灵活自如；家具的油漆表面光亮平滑。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教室24班</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学生课桌椅</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64770</wp:posOffset>
                  </wp:positionH>
                  <wp:positionV relativeFrom="paragraph">
                    <wp:posOffset>1735455</wp:posOffset>
                  </wp:positionV>
                  <wp:extent cx="1816100" cy="1814195"/>
                  <wp:effectExtent l="0" t="0" r="12700" b="14605"/>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6"/>
                          <a:stretch>
                            <a:fillRect/>
                          </a:stretch>
                        </pic:blipFill>
                        <pic:spPr>
                          <a:xfrm>
                            <a:off x="0" y="0"/>
                            <a:ext cx="1816100" cy="181419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600*460×</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18*660-780                 （高度可定制）</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1320</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课桌整体规格 600*460×18*660-780mm（高度可订制）</w:t>
            </w:r>
          </w:p>
          <w:p>
            <w:pPr>
              <w:keepNext w:val="0"/>
              <w:keepLines w:val="0"/>
              <w:widowControl/>
              <w:numPr>
                <w:ilvl w:val="0"/>
                <w:numId w:val="2"/>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1、桌面规格 600*460*18mm</w:t>
            </w:r>
          </w:p>
          <w:p>
            <w:pPr>
              <w:keepNext w:val="0"/>
              <w:keepLines w:val="0"/>
              <w:widowControl/>
              <w:numPr>
                <w:ilvl w:val="0"/>
                <w:numId w:val="2"/>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2、桌面材质 材质：采用 E1 级 18mm 中密度纤维板基材（单面三聚氰胺饰面板），PP 工程塑料注塑包边一次成型。抗压、耐磨、耐冲击。桌面胸前内弧，四周鸭嘴边，符合人体舒适原理。</w:t>
            </w:r>
          </w:p>
          <w:p>
            <w:pPr>
              <w:keepNext w:val="0"/>
              <w:keepLines w:val="0"/>
              <w:widowControl/>
              <w:numPr>
                <w:ilvl w:val="0"/>
                <w:numId w:val="2"/>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3、桌斗规格 450*300*150mm，桌斗材质为优质钢板，厚度08mm，一次成型。</w:t>
            </w:r>
          </w:p>
          <w:p>
            <w:pPr>
              <w:keepNext w:val="0"/>
              <w:keepLines w:val="0"/>
              <w:widowControl/>
              <w:numPr>
                <w:ilvl w:val="0"/>
                <w:numId w:val="2"/>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 xml:space="preserve">4、桌 腿、桌 撑 采用钢质材料，桌脚上下立柱用 30*60*1.2mm 扁圆管，上下架均采用30*60*1.2mm 优质钢管，采用先进的缩管工艺，管套管升降，缩管处光滑平整无褶皱。缩管部分长度 100mm，上下管连接处安装后无松动。升降连接处必须用 4 颗 8*12mm 的内六角螺丝双面外拉式固定防止晃动，缩管处光滑平整无褶皱。连接处必须用 4 只 8mm×12mm 内六角螺丝双面外拉式固定防止晃动。                       </w:t>
            </w:r>
          </w:p>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5、置物篮规格：采用φ16mm圆管、φ4mm 实心圆钢组成。外 观 钢材表层处理采用大型流水线经高温去油、大型抛丸机去渣去锈，再经静电喷塑，高温烘烤而成。涂层均匀牢固，无流挂、气泡等缺陷。</w:t>
            </w:r>
          </w:p>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6、脚 垫 封头及脚垫采用 PP 工程塑料注塑成型。</w:t>
            </w:r>
          </w:p>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二、课椅整体规格 400 mm×360 mm×18mm*（360-450mm）（高度可订制）</w:t>
            </w:r>
          </w:p>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1、凳面规格 座板 400*360*18mm，靠背 400*250*18mm，(上边长)400*（下边长）350*（高）250 mm，厚度≥18mm，凳面形状为梯形，梯形上边为波浪边，厚度≥18mm，</w:t>
            </w:r>
          </w:p>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2、凳面材质 材质：采用 E1 级中密度纤维板基材（单面三聚氰胺饰面板），PP 工程塑料注塑包边一次成型。抗压、耐磨、耐冲击。</w:t>
            </w:r>
          </w:p>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3、椅 腿、脚 撑 采用钢质材料，桌脚上下立柱用 30*60*1.2mm 扁圆管，上下架均采用 30*60*1.2mm 优质钢管，采用先进的缩管工艺，管套管升降，缩管处光滑平整无褶皱。缩管部分长度 100mm，上下管连接处安装后无松动。升降连接处必须用 4 颗 8*12mm 的内六角螺丝双面外拉式固定防止晃动，缩管处光滑平整无褶皱。连接处必须用 4 只 8mm×12mm 内六角螺丝双面外拉式固定防止晃动。</w:t>
            </w:r>
          </w:p>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4、外 观 钢材表层处理采用静电喷塑、防止生锈。涂层均匀牢固，无流挂、气泡等缺陷。</w:t>
            </w:r>
          </w:p>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5、脚 垫 封头及脚垫采用 PP 工程塑料注塑成型。</w:t>
            </w:r>
          </w:p>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三、工艺要求                                                                                                                                                      1、组 装 凳面板与钢架组装后，应牢固、可靠。</w:t>
            </w:r>
          </w:p>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2、要 求 材料、工艺、漆膜理化性能、力学性能、安全卫生</w:t>
            </w:r>
          </w:p>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3、要求都必须符合相关国家标准。</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教室24班</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多功能讲台桌</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-20320</wp:posOffset>
                  </wp:positionH>
                  <wp:positionV relativeFrom="paragraph">
                    <wp:posOffset>1224280</wp:posOffset>
                  </wp:positionV>
                  <wp:extent cx="1635125" cy="1524635"/>
                  <wp:effectExtent l="0" t="0" r="3175" b="18415"/>
                  <wp:wrapNone/>
                  <wp:docPr id="12" name="图片_3"/>
                  <wp:cNvGraphicFramePr/>
                  <a:graphic xmlns:a="http://schemas.openxmlformats.org/drawingml/2006/main">
                    <a:graphicData uri="http://schemas.openxmlformats.org/drawingml/2006/picture">
                      <pic:pic xmlns:pic="http://schemas.openxmlformats.org/drawingml/2006/picture">
                        <pic:nvPicPr>
                          <pic:cNvPr id="12" name="图片_3"/>
                          <pic:cNvPicPr/>
                        </pic:nvPicPr>
                        <pic:blipFill>
                          <a:blip r:embed="rId7"/>
                          <a:stretch>
                            <a:fillRect/>
                          </a:stretch>
                        </pic:blipFill>
                        <pic:spPr>
                          <a:xfrm>
                            <a:off x="0" y="0"/>
                            <a:ext cx="1635125" cy="152463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组</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上层：900*600*280，下层：620*540*650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技术参数：</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1、讲台尺寸：长*宽*高（mm）上层：900*600*280，下层：620*540*650；（允许正负5mm偏离）；</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2、钢木结合，采用圆弧设计。人体力学原理设计，提供左右木质扶手，桌面由一把机械锁控制，操作更简易，使用更安全。</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3、桌面采用木黄色耐划木质材料，采用9mm高密度纤维板，密度大于720kg/立方米，木板边缘采用单面封边工艺，采用冷压工艺三聚氰胺贴面，起到防划、防泼水作用，冬天比较温和，更加为师生健康考虑；</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4、讲桌主体采用1.0-1.5mm冷轧钢板，全部通过酸洗磷化喷涂后再进行高温烘烤，有效防锈，产品喷涂工艺符合GB22374-2008 涂装材料标准；桌子正面根据需求印学校LOGO。</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前侧抽屉采用双层设计，上层抽屉预留键盘、鼠标安装位或中控固定位，关闭后，所有设备都隐藏在讲台内；隐藏式导轨，导轨需通过国家QB/T2454-2013耐久性检测标准。桌面集成两个USB接口模块，可扩充VGA\网络\Audio接口。</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讲桌采用分体式设计，下层采用拼装结构，讲桌内置固定螺丝孔位，安装简单，运输轻便。下层前后门采用整门设计，不做对开，四面留有敲落过线孔，下层右侧预留86个安装孔；为考虑散热，三个方向(除底座后门外)都采用竖排国标散热孔；</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师生餐厅</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不锈钢餐桌椅</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-48260</wp:posOffset>
                  </wp:positionH>
                  <wp:positionV relativeFrom="paragraph">
                    <wp:posOffset>378460</wp:posOffset>
                  </wp:positionV>
                  <wp:extent cx="1838960" cy="1146175"/>
                  <wp:effectExtent l="0" t="0" r="8890" b="15875"/>
                  <wp:wrapNone/>
                  <wp:docPr id="8" name="图片_3_SpCnt_1"/>
                  <wp:cNvGraphicFramePr/>
                  <a:graphic xmlns:a="http://schemas.openxmlformats.org/drawingml/2006/main">
                    <a:graphicData uri="http://schemas.openxmlformats.org/drawingml/2006/picture">
                      <pic:pic xmlns:pic="http://schemas.openxmlformats.org/drawingml/2006/picture">
                        <pic:nvPicPr>
                          <pic:cNvPr id="8" name="图片_3_SpCnt_1"/>
                          <pic:cNvPicPr/>
                        </pic:nvPicPr>
                        <pic:blipFill>
                          <a:blip r:embed="rId8"/>
                          <a:stretch>
                            <a:fillRect/>
                          </a:stretch>
                        </pic:blipFill>
                        <pic:spPr>
                          <a:xfrm>
                            <a:off x="0" y="0"/>
                            <a:ext cx="1838960" cy="114617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桌：1200mm*600mm*750mm；椅：1200mm*230mm*420mm 升级加厚款主架 50*50 的201 不锈钢管标厚 1.0。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师生餐厅</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长方桌</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3810</wp:posOffset>
                  </wp:positionH>
                  <wp:positionV relativeFrom="paragraph">
                    <wp:posOffset>74930</wp:posOffset>
                  </wp:positionV>
                  <wp:extent cx="1694815" cy="1793240"/>
                  <wp:effectExtent l="0" t="0" r="635" b="16510"/>
                  <wp:wrapNone/>
                  <wp:docPr id="7" name="图片_5"/>
                  <wp:cNvGraphicFramePr/>
                  <a:graphic xmlns:a="http://schemas.openxmlformats.org/drawingml/2006/main">
                    <a:graphicData uri="http://schemas.openxmlformats.org/drawingml/2006/picture">
                      <pic:pic xmlns:pic="http://schemas.openxmlformats.org/drawingml/2006/picture">
                        <pic:nvPicPr>
                          <pic:cNvPr id="7" name="图片_5"/>
                          <pic:cNvPicPr/>
                        </pic:nvPicPr>
                        <pic:blipFill>
                          <a:blip r:embed="rId9"/>
                          <a:stretch>
                            <a:fillRect/>
                          </a:stretch>
                        </pic:blipFill>
                        <pic:spPr>
                          <a:xfrm>
                            <a:off x="0" y="0"/>
                            <a:ext cx="1694815" cy="179324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1300*800*750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1.基材：采用优质橡胶木实木制作，经过防虫、防腐化学处理，木纹清晰无明显木眼，质地坚实，结构牢固，                                                                                                                                                                                                                                                                                                               2.胶水：采用优质环保胶，粘性强，不易脱落，边角触感佳，                                                                                                      3.油漆：底漆为：（PE)不饱和聚酯漆，面漆为（PU）</w:t>
            </w:r>
            <w:r>
              <w:rPr>
                <w:rFonts w:hint="eastAsia" w:ascii="微软雅黑" w:hAnsi="微软雅黑" w:eastAsia="微软雅黑" w:cs="微软雅黑"/>
                <w:i w:val="0"/>
                <w:iCs w:val="0"/>
                <w:color w:val="000000" w:themeColor="text1"/>
                <w:kern w:val="0"/>
                <w:sz w:val="18"/>
                <w:szCs w:val="18"/>
                <w:u w:val="none"/>
                <w:lang w:val="en-US" w:eastAsia="zh-CN" w:bidi="ar"/>
                <w14:textFill>
                  <w14:solidFill>
                    <w14:schemeClr w14:val="tx1"/>
                  </w14:solidFill>
                </w14:textFill>
              </w:rPr>
              <w:t>双组份氨酯漆</w:t>
            </w:r>
            <w:r>
              <w:rPr>
                <w:rFonts w:hint="eastAsia" w:ascii="微软雅黑" w:hAnsi="微软雅黑" w:eastAsia="微软雅黑" w:cs="微软雅黑"/>
                <w:i w:val="0"/>
                <w:iCs w:val="0"/>
                <w:color w:val="000000"/>
                <w:kern w:val="0"/>
                <w:sz w:val="18"/>
                <w:szCs w:val="18"/>
                <w:u w:val="none"/>
                <w:lang w:val="en-US" w:eastAsia="zh-CN" w:bidi="ar"/>
              </w:rPr>
              <w:t>，漆膜硬度达2H-3H之间。油漆工艺：</w:t>
            </w:r>
            <w:r>
              <w:rPr>
                <w:rFonts w:hint="eastAsia" w:ascii="微软雅黑" w:hAnsi="微软雅黑" w:eastAsia="微软雅黑" w:cs="微软雅黑"/>
                <w:i w:val="0"/>
                <w:iCs w:val="0"/>
                <w:color w:val="000000" w:themeColor="text1"/>
                <w:kern w:val="0"/>
                <w:sz w:val="18"/>
                <w:szCs w:val="18"/>
                <w:u w:val="none"/>
                <w:shd w:val="clear" w:fill="FFFFFF" w:themeFill="background1"/>
                <w:lang w:val="en-US" w:eastAsia="zh-CN" w:bidi="ar"/>
                <w14:textFill>
                  <w14:solidFill>
                    <w14:schemeClr w14:val="tx1"/>
                  </w14:solidFill>
                </w14:textFill>
              </w:rPr>
              <w:t>底着色油漆工艺</w:t>
            </w:r>
            <w:r>
              <w:rPr>
                <w:rFonts w:hint="eastAsia" w:ascii="微软雅黑" w:hAnsi="微软雅黑" w:eastAsia="微软雅黑" w:cs="微软雅黑"/>
                <w:i w:val="0"/>
                <w:iCs w:val="0"/>
                <w:color w:val="000000"/>
                <w:kern w:val="0"/>
                <w:sz w:val="18"/>
                <w:szCs w:val="18"/>
                <w:u w:val="none"/>
                <w:lang w:val="en-US" w:eastAsia="zh-CN" w:bidi="ar"/>
              </w:rPr>
              <w:t>，经五底三面磨退工艺处理。光泽均匀度好，手感佳；硬度高、漆膜肉身好、抗刮性强，透明性佳，耐磨、保光、保色性强，漆膜有耐热、耐寒、耐弱酸、弱碱、耐溶剂等优点。                                                                                                                                    4.配件：采用优质五金配件，各部位安装结构严密、牢固可靠、平稳无松动；</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师生餐厅</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餐椅</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393065</wp:posOffset>
                  </wp:positionH>
                  <wp:positionV relativeFrom="paragraph">
                    <wp:posOffset>89535</wp:posOffset>
                  </wp:positionV>
                  <wp:extent cx="1099185" cy="1748790"/>
                  <wp:effectExtent l="0" t="0" r="5715" b="3810"/>
                  <wp:wrapNone/>
                  <wp:docPr id="2" name="图片_6"/>
                  <wp:cNvGraphicFramePr/>
                  <a:graphic xmlns:a="http://schemas.openxmlformats.org/drawingml/2006/main">
                    <a:graphicData uri="http://schemas.openxmlformats.org/drawingml/2006/picture">
                      <pic:pic xmlns:pic="http://schemas.openxmlformats.org/drawingml/2006/picture">
                        <pic:nvPicPr>
                          <pic:cNvPr id="2" name="图片_6"/>
                          <pic:cNvPicPr/>
                        </pic:nvPicPr>
                        <pic:blipFill>
                          <a:blip r:embed="rId10"/>
                          <a:stretch>
                            <a:fillRect/>
                          </a:stretch>
                        </pic:blipFill>
                        <pic:spPr>
                          <a:xfrm>
                            <a:off x="0" y="0"/>
                            <a:ext cx="1099185" cy="174879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1.基材：采用优质橡胶木实木制作，经过防虫、防腐化学处理，木纹清晰无明显木眼，质地坚实，结构牢固，                                                                                                                                                                                                                                                                                                               2.胶水：采用优质环保胶，粘性强，不易脱落，边角触感佳，                                                                                                      3.油漆：底漆为：（PE)不饱和聚酯漆，面漆为（PU）双组份氨酯漆，漆膜硬度达2H-3H之间。油漆工艺：底着色油漆工艺，经五底三面磨退工艺处理。光泽均匀度好，手感佳；硬度高、漆膜肉身好、抗刮性强，透明性佳，耐磨、保光、保色性强，漆膜有耐热、耐寒、耐弱酸、弱碱、耐溶剂等优点。                                                                                                                                    4.配件：采用优质五金配件，各部位安装结构严密、牢固可靠、平稳无松动；</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学生宿舍</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学生钢架床</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（一套4人）</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-50165</wp:posOffset>
                  </wp:positionH>
                  <wp:positionV relativeFrom="paragraph">
                    <wp:posOffset>2374900</wp:posOffset>
                  </wp:positionV>
                  <wp:extent cx="1983740" cy="1076960"/>
                  <wp:effectExtent l="0" t="0" r="16510" b="8890"/>
                  <wp:wrapNone/>
                  <wp:docPr id="11" name="图片_7"/>
                  <wp:cNvGraphicFramePr/>
                  <a:graphic xmlns:a="http://schemas.openxmlformats.org/drawingml/2006/main">
                    <a:graphicData uri="http://schemas.openxmlformats.org/drawingml/2006/picture">
                      <pic:pic xmlns:pic="http://schemas.openxmlformats.org/drawingml/2006/picture">
                        <pic:nvPicPr>
                          <pic:cNvPr id="11" name="图片_7"/>
                          <pic:cNvPicPr/>
                        </pic:nvPicPr>
                        <pic:blipFill>
                          <a:blip r:embed="rId11"/>
                          <a:stretch>
                            <a:fillRect/>
                          </a:stretch>
                        </pic:blipFill>
                        <pic:spPr>
                          <a:xfrm>
                            <a:off x="0" y="0"/>
                            <a:ext cx="1983740" cy="107696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长 4420*宽900*高 1750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双层床（床底下带脸盆架）</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一、整体规格：外空长 4420mm*宽900mm*高 1750 mm，床立柱 采用长 50mm、宽 30mm、壁厚不小于 1.2mm 的冷拔矩管，经全自动数控折弯机折弯成型。 1、所有金属件采用 GB/T3325-2008标准CO2 保护焊，"所有焊点均采用满焊，焊接无灰渣、气孔、焊瘤，无脱焊、虚焊、焊穿，保证产品的强度。2、所有焊线打磨平整，保证架体美观。3、金属件采用优质碳素钢，表面经打砂、除油、除锈后进行高压恒温静电喷塑，喷涂均匀，附着力强，耐腐蚀，耐擦刮，耐冲击，防护性</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能良好。4、铺板采用全自动精密电锯下料，保证产品下料精确尺寸。5、硬度：经 2H 铅笔硬度试验后，漆膜应无刮破、擦伤现象。</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二、 床厅 采用长 50mm、宽 30mm、壁厚 不小于1.2mm 的冷拔矩管，床厅与立柱采用三角式进行组装，然后使用￠8x60mm 外六角螺丝加固，保证组装方便，结构牢固。床头横挡采用20*20*1.0mm 方形钢管。</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三、床换 采用截面尺寸为 22*22*mm、壁厚不小于 1.2mm方型钢管，上下层床换数量不小于 10 根（不含两端立柱横拉），床换两头缩管后套塑料套与横梁进行连接，保障使用安全和无噪音。</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四、安全护栏 护栏采用 20*20 方形钢管、壁厚 1.2mm 弯制而成，护栏外形尺寸不小于：长 1850mm×高 300mm。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五、（11）爬梯采用中间进入方式，爬梯立柱采用25*25*1.2mm 钢管制作，爬梯踏板采用钢板折弯成型。功能：表面具有凸起防滑花纹，起到防滑安全的作用，底部20*20*1.2mm 方管 加固，增加安全性，承重性足。踏板宽度 470mm，爬梯总深度 150mm。爬梯分为 4 级。</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六、床柱脚垫 ：床柱脚垫采用塑料胶套，平稳可调，稳固安全 。</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七、铺板 铺板采用厚度不小于 14mm 杉木板，外形尺寸不小于长 1880mm×宽 830mm×厚 14mm。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八、脸盆架：采用 2.0mm *2.0mm方管四条，规格 1920*400mm.</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备注：需将床固定在墙上。</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学生宿舍</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四门更衣柜</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455930</wp:posOffset>
                  </wp:positionH>
                  <wp:positionV relativeFrom="paragraph">
                    <wp:posOffset>133985</wp:posOffset>
                  </wp:positionV>
                  <wp:extent cx="1188720" cy="1644650"/>
                  <wp:effectExtent l="0" t="0" r="11430" b="12700"/>
                  <wp:wrapNone/>
                  <wp:docPr id="13" name="图片_9"/>
                  <wp:cNvGraphicFramePr/>
                  <a:graphic xmlns:a="http://schemas.openxmlformats.org/drawingml/2006/main">
                    <a:graphicData uri="http://schemas.openxmlformats.org/drawingml/2006/picture">
                      <pic:pic xmlns:pic="http://schemas.openxmlformats.org/drawingml/2006/picture">
                        <pic:nvPicPr>
                          <pic:cNvPr id="13" name="图片_9"/>
                          <pic:cNvPicPr/>
                        </pic:nvPicPr>
                        <pic:blipFill>
                          <a:blip r:embed="rId12"/>
                          <a:stretch>
                            <a:fillRect/>
                          </a:stretch>
                        </pic:blipFill>
                        <pic:spPr>
                          <a:xfrm>
                            <a:off x="0" y="0"/>
                            <a:ext cx="1188720" cy="164465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组</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860*400*1800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使用一等品五金件。基材使用一等品 06铁皮。产品零件结合牢固严密，活动部位灵活自如；家具的油漆表面光亮平滑。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学术报告厅</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带写字板椅</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53340</wp:posOffset>
                  </wp:positionH>
                  <wp:positionV relativeFrom="paragraph">
                    <wp:posOffset>777240</wp:posOffset>
                  </wp:positionV>
                  <wp:extent cx="1565910" cy="1215390"/>
                  <wp:effectExtent l="0" t="0" r="15240" b="3810"/>
                  <wp:wrapNone/>
                  <wp:docPr id="15" name="图片_10"/>
                  <wp:cNvGraphicFramePr/>
                  <a:graphic xmlns:a="http://schemas.openxmlformats.org/drawingml/2006/main">
                    <a:graphicData uri="http://schemas.openxmlformats.org/drawingml/2006/picture">
                      <pic:pic xmlns:pic="http://schemas.openxmlformats.org/drawingml/2006/picture">
                        <pic:nvPicPr>
                          <pic:cNvPr id="15" name="图片_10"/>
                          <pic:cNvPicPr/>
                        </pic:nvPicPr>
                        <pic:blipFill>
                          <a:blip r:embed="rId13"/>
                          <a:stretch>
                            <a:fillRect/>
                          </a:stretch>
                        </pic:blipFill>
                        <pic:spPr>
                          <a:xfrm>
                            <a:off x="0" y="0"/>
                            <a:ext cx="1565910" cy="121539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位</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1、背海绵：采用高密度冷发泡 PU 定型海绵。背海绵长735mm，宽 471mm，头顶高度为 85mm，底高度为 95mm，海绵密度为 60KG/M3。</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2、座海绵：采用高密度冷发泡 PU 定型海绵。座海绵长520mm，宽 470mm，头顶高度为 97mm，底高度为 60mm，海绵密度为 45KG/M3。</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3、背内板：采用优质夹板经模具压弯成型。外型成弧形，美观大方，具有曲线美。尺寸规格：长 688 mm，头顶宽 395mm，底宽 445mm，厚度为 12 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4、座内板：采用优质夹板经模具压铸成型。外型成弧形，美观大方，具有曲线美。尺寸规格：长 465mm，头顶宽 380mm，底宽 412 mm，厚度为 12 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5、回位功能：座内采用弹簧加钢架回位结构，不存在故障，持久耐用，而且无回位噪音。</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6、座椅结构：采用加强型连接结构，在两背角码间装有加强横管，座包后方装有防震胶垫，使座在受外力作用与背相碰撞时受力点不在海绵上，而更加耐用、牢固、更舒适。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7、扶手面：采用进口橡木或进口榉木或高弹 PU 扶手，带前挡板，厚度为 20mm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8、面料：座背面料采用高级专用布料，阻燃，抗污，防褪色。</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9、侧板：采用优质 PP（聚丙烯）多元素复合材料经模具压铸成型。厚度 不小于2mm。</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10、脚架：扶手框架采用优质 T2.0mm 热轧板，底脚板采用不小于2 mm 优质冷轧钢冲压成型，脚管采用 80X40XT1.2 优质方管经二氧化碳焊接成型，表面采用防锈静电喷亚光黑处理。</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学术报告厅</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写字板</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-19050</wp:posOffset>
                  </wp:positionH>
                  <wp:positionV relativeFrom="paragraph">
                    <wp:posOffset>278765</wp:posOffset>
                  </wp:positionV>
                  <wp:extent cx="1602105" cy="1214755"/>
                  <wp:effectExtent l="0" t="0" r="17145" b="4445"/>
                  <wp:wrapNone/>
                  <wp:docPr id="16" name="图片_2"/>
                  <wp:cNvGraphicFramePr/>
                  <a:graphic xmlns:a="http://schemas.openxmlformats.org/drawingml/2006/main">
                    <a:graphicData uri="http://schemas.openxmlformats.org/drawingml/2006/picture">
                      <pic:pic xmlns:pic="http://schemas.openxmlformats.org/drawingml/2006/picture">
                        <pic:nvPicPr>
                          <pic:cNvPr id="16" name="图片_2"/>
                          <pic:cNvPicPr/>
                        </pic:nvPicPr>
                        <pic:blipFill>
                          <a:blip r:embed="rId14"/>
                          <a:stretch>
                            <a:fillRect/>
                          </a:stretch>
                        </pic:blipFill>
                        <pic:spPr>
                          <a:xfrm>
                            <a:off x="0" y="0"/>
                            <a:ext cx="1602105" cy="121475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写字板：采用铝合金支撑结构，面板采用高密度中纤板，外冷压防火面板，四周 PU 封边，厚度为 18mm。</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学术报告厅</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主席台</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-7620</wp:posOffset>
                  </wp:positionH>
                  <wp:positionV relativeFrom="paragraph">
                    <wp:posOffset>284480</wp:posOffset>
                  </wp:positionV>
                  <wp:extent cx="1934845" cy="1329055"/>
                  <wp:effectExtent l="0" t="0" r="8255" b="4445"/>
                  <wp:wrapNone/>
                  <wp:docPr id="1" name="图片_74"/>
                  <wp:cNvGraphicFramePr/>
                  <a:graphic xmlns:a="http://schemas.openxmlformats.org/drawingml/2006/main">
                    <a:graphicData uri="http://schemas.openxmlformats.org/drawingml/2006/picture">
                      <pic:pic xmlns:pic="http://schemas.openxmlformats.org/drawingml/2006/picture">
                        <pic:nvPicPr>
                          <pic:cNvPr id="1" name="图片_74"/>
                          <pic:cNvPicPr/>
                        </pic:nvPicPr>
                        <pic:blipFill>
                          <a:blip r:embed="rId15"/>
                          <a:stretch>
                            <a:fillRect/>
                          </a:stretch>
                        </pic:blipFill>
                        <pic:spPr>
                          <a:xfrm>
                            <a:off x="0" y="0"/>
                            <a:ext cx="1934845" cy="132905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组</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7200*600*760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1、面材采用天然胡桃木皮贴面，木皮厚度≥0.6mm；经过防虫防腐处理，耐磨性好，纹理清晰自然，色泽一致；</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2、基材采用E1级中纤板，板材经防腐、防虫等化学处理，强度高，刚性好，不变形。</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3、胶水：采用环保胶粘剂，绿色环保胶水，无毒、无异味、粘结力强。                                                                                                                                                       4、五金配件：采用优质五金配件，所有五金件做防锈、防腐处理                                                                  5、油漆：底漆为（PE)不饱和聚酯漆，面漆为（PU）双组分氨酯漆，漆膜硬度达2H-3H之间。油漆工艺：底着色油漆工艺，经五底三面磨退工艺处理。光泽均匀度好，手感佳；硬度高、漆膜肉身好、抗刮性强，透明性佳，耐磨、保光、保色性强，漆膜有耐热、耐寒、耐弱酸、弱碱、耐溶剂等优点；</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学术报告厅</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主席台椅</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379095</wp:posOffset>
                  </wp:positionH>
                  <wp:positionV relativeFrom="paragraph">
                    <wp:posOffset>107950</wp:posOffset>
                  </wp:positionV>
                  <wp:extent cx="1373505" cy="1674495"/>
                  <wp:effectExtent l="0" t="0" r="17145" b="1905"/>
                  <wp:wrapNone/>
                  <wp:docPr id="5" name="图片_71"/>
                  <wp:cNvGraphicFramePr/>
                  <a:graphic xmlns:a="http://schemas.openxmlformats.org/drawingml/2006/main">
                    <a:graphicData uri="http://schemas.openxmlformats.org/drawingml/2006/picture">
                      <pic:pic xmlns:pic="http://schemas.openxmlformats.org/drawingml/2006/picture">
                        <pic:nvPicPr>
                          <pic:cNvPr id="5" name="图片_71"/>
                          <pic:cNvPicPr/>
                        </pic:nvPicPr>
                        <pic:blipFill>
                          <a:blip r:embed="rId16"/>
                          <a:stretch>
                            <a:fillRect/>
                          </a:stretch>
                        </pic:blipFill>
                        <pic:spPr>
                          <a:xfrm>
                            <a:off x="0" y="0"/>
                            <a:ext cx="1373505" cy="167449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优质黑色西皮饰面，实木框架，各连接件间无裂缝、脱层，软包件及缝纫无破损，外形饱满、圆润一致。油漆</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使用一等品环保聚酯漆，三底二面。</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学术报告厅</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演讲台</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27940</wp:posOffset>
                  </wp:positionH>
                  <wp:positionV relativeFrom="paragraph">
                    <wp:posOffset>244475</wp:posOffset>
                  </wp:positionV>
                  <wp:extent cx="1572895" cy="1034415"/>
                  <wp:effectExtent l="0" t="0" r="8255" b="13335"/>
                  <wp:wrapNone/>
                  <wp:docPr id="10" name="Picture_164"/>
                  <wp:cNvGraphicFramePr/>
                  <a:graphic xmlns:a="http://schemas.openxmlformats.org/drawingml/2006/main">
                    <a:graphicData uri="http://schemas.openxmlformats.org/drawingml/2006/picture">
                      <pic:pic xmlns:pic="http://schemas.openxmlformats.org/drawingml/2006/picture">
                        <pic:nvPicPr>
                          <pic:cNvPr id="10" name="Picture_164"/>
                          <pic:cNvPicPr/>
                        </pic:nvPicPr>
                        <pic:blipFill>
                          <a:blip r:embed="rId17"/>
                          <a:stretch>
                            <a:fillRect/>
                          </a:stretch>
                        </pic:blipFill>
                        <pic:spPr>
                          <a:xfrm>
                            <a:off x="0" y="0"/>
                            <a:ext cx="1572895" cy="103441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780*590*1150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1、面材采用天然胡桃木皮贴面，木皮厚度≥0.6mm；经过防虫防腐处理，耐磨性好，纹理清晰自然，色泽一致；</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2、基材采用E1级中纤板，板材经防腐、防虫等化学处理，强度高，刚性好，不变形。</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3、胶水：采用环保胶粘剂，绿色环保胶水，无毒、无异味、粘结力强。                                                                                                                                                       4、五金配件：采用优质五金配件，所有五金件做防锈、防腐处理                                                                  5、油漆：底漆为（PE）不饱和聚酯漆，面漆为（PU）双组分氨酯漆，漆膜硬度达2H—3H之间。油漆工艺：底着色油漆工艺，经五底三面磨退工艺处理。光泽均匀度好，手感佳；硬度高、漆膜肉身好、抗刮性强，透明性佳，耐磨、保光、保色性强，漆膜有耐热、耐寒、耐弱酸、弱碱、耐溶剂等优点；</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学术报告厅</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茶水柜</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20320</wp:posOffset>
                  </wp:positionH>
                  <wp:positionV relativeFrom="paragraph">
                    <wp:posOffset>107315</wp:posOffset>
                  </wp:positionV>
                  <wp:extent cx="1666240" cy="1289685"/>
                  <wp:effectExtent l="0" t="0" r="10160" b="5715"/>
                  <wp:wrapNone/>
                  <wp:docPr id="3" name="图片_10_SpCnt_1"/>
                  <wp:cNvGraphicFramePr/>
                  <a:graphic xmlns:a="http://schemas.openxmlformats.org/drawingml/2006/main">
                    <a:graphicData uri="http://schemas.openxmlformats.org/drawingml/2006/picture">
                      <pic:pic xmlns:pic="http://schemas.openxmlformats.org/drawingml/2006/picture">
                        <pic:nvPicPr>
                          <pic:cNvPr id="3" name="图片_10_SpCnt_1"/>
                          <pic:cNvPicPr/>
                        </pic:nvPicPr>
                        <pic:blipFill>
                          <a:blip r:embed="rId18"/>
                          <a:stretch>
                            <a:fillRect/>
                          </a:stretch>
                        </pic:blipFill>
                        <pic:spPr>
                          <a:xfrm>
                            <a:off x="0" y="0"/>
                            <a:ext cx="1666240" cy="128968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1200*400*850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1、面材采用天然胡桃木皮贴面，木皮厚度≥0.6mm；经过防虫防腐处理，耐磨性好，纹理清晰自然，色泽一致；</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2、基材采用E1级中纤板，板材经防腐、防虫等化学处理，强度高，刚性好，不变形。</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3、胶水：采用环保胶粘剂，绿色环保胶水，无毒、无异味、粘结力强。                                                                                                                                                       4、五金配件：采用优质五金配件，所有五金件做防锈、防腐处理                                                                  5、油漆：底漆为（PE）不饱和聚酯漆，面漆为（PU）双组分氨酯漆，漆膜硬度达2H—3H之间。油漆工艺：底着色油漆工艺，经五底三面磨退工艺处理。光泽均匀度好，手感佳；硬度高、漆膜肉身好、抗刮性强，透明性佳，耐磨、保光、保色性强，漆膜有耐热、耐寒、耐弱酸、弱碱、耐溶剂等优点；</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学术报告厅</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前排桌</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18415</wp:posOffset>
                  </wp:positionH>
                  <wp:positionV relativeFrom="paragraph">
                    <wp:posOffset>310515</wp:posOffset>
                  </wp:positionV>
                  <wp:extent cx="1628775" cy="993775"/>
                  <wp:effectExtent l="0" t="0" r="9525" b="15875"/>
                  <wp:wrapNone/>
                  <wp:docPr id="6" name="图片_14"/>
                  <wp:cNvGraphicFramePr/>
                  <a:graphic xmlns:a="http://schemas.openxmlformats.org/drawingml/2006/main">
                    <a:graphicData uri="http://schemas.openxmlformats.org/drawingml/2006/picture">
                      <pic:pic xmlns:pic="http://schemas.openxmlformats.org/drawingml/2006/picture">
                        <pic:nvPicPr>
                          <pic:cNvPr id="6" name="图片_14"/>
                          <pic:cNvPicPr/>
                        </pic:nvPicPr>
                        <pic:blipFill>
                          <a:blip r:embed="rId19"/>
                          <a:stretch>
                            <a:fillRect/>
                          </a:stretch>
                        </pic:blipFill>
                        <pic:spPr>
                          <a:xfrm>
                            <a:off x="0" y="0"/>
                            <a:ext cx="1628775" cy="99377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1200*600*760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1、面材采用天然胡桃木皮贴面，木皮厚度≥0.6mm；经过防虫防腐处理，耐磨性好，纹理清晰自然，色泽一致；</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2、基材采用E1级中纤板，板材经防腐、防虫等化学处理，强度高，刚性好，不变形。</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3、胶水：采用环保胶粘剂，绿色环保胶水，无毒、无异味、粘结力强。                                                                                                                                                       4、五金配件：采用优质五金配件，所有五金件做防锈、防腐处理                                                                  5、油漆：底漆为（PE）不饱和聚酯漆，面漆为（PU）双组分氨酯漆，漆膜硬度达2H—3H之间。油漆工艺：底着色油漆工艺，经五底三面磨退工艺处理。光泽均匀度好，手感佳；硬度高、漆膜肉身好、抗刮性强，透明性佳，耐磨、保光、保色性强，漆膜有耐热、耐寒、耐弱酸、弱碱、耐溶剂等优点；</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行政办公室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办公桌</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-59055</wp:posOffset>
                  </wp:positionH>
                  <wp:positionV relativeFrom="paragraph">
                    <wp:posOffset>518160</wp:posOffset>
                  </wp:positionV>
                  <wp:extent cx="1708785" cy="905510"/>
                  <wp:effectExtent l="0" t="0" r="5715" b="8890"/>
                  <wp:wrapNone/>
                  <wp:docPr id="9" name="图片_21"/>
                  <wp:cNvGraphicFramePr/>
                  <a:graphic xmlns:a="http://schemas.openxmlformats.org/drawingml/2006/main">
                    <a:graphicData uri="http://schemas.openxmlformats.org/drawingml/2006/picture">
                      <pic:pic xmlns:pic="http://schemas.openxmlformats.org/drawingml/2006/picture">
                        <pic:nvPicPr>
                          <pic:cNvPr id="9" name="图片_21"/>
                          <pic:cNvPicPr/>
                        </pic:nvPicPr>
                        <pic:blipFill>
                          <a:blip r:embed="rId20"/>
                          <a:stretch>
                            <a:fillRect/>
                          </a:stretch>
                        </pic:blipFill>
                        <pic:spPr>
                          <a:xfrm>
                            <a:off x="0" y="0"/>
                            <a:ext cx="1708785" cy="90551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1600*800*760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1、面材采用天然胡桃木皮贴面，木皮厚度≥0.6mm；经过防虫防腐处理，耐磨性好，纹理清晰自然，色泽一致；</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2、基材采用E1级中纤板，板材经防腐、防虫等化学处理，强度高，刚性好，不变形。</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3、胶水：采用环保胶粘剂，绿色环保胶水，无毒、无异味、粘结力强。                                                                                                                                                       4、五金配件：采用优质五金配件，所有五金件做防锈、防腐处理                                                                  5、油漆：底漆为（PE）不饱和聚酯漆，面漆为（PU）双组分氨酯漆，漆膜硬度达2H—3H之间。油漆工艺：底着色油漆工艺，经五底三面磨退工艺处理。光泽均匀度好，手感佳；硬度高、漆膜肉身好、抗刮性强，透明性佳，耐磨、保光、保色性强，漆膜有耐热、耐寒、耐弱酸、弱碱、耐溶剂等优点；</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行政办公室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办公椅</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255270</wp:posOffset>
                  </wp:positionH>
                  <wp:positionV relativeFrom="paragraph">
                    <wp:posOffset>115570</wp:posOffset>
                  </wp:positionV>
                  <wp:extent cx="1389380" cy="1786255"/>
                  <wp:effectExtent l="0" t="0" r="1270" b="4445"/>
                  <wp:wrapNone/>
                  <wp:docPr id="32" name="图片_22"/>
                  <wp:cNvGraphicFramePr/>
                  <a:graphic xmlns:a="http://schemas.openxmlformats.org/drawingml/2006/main">
                    <a:graphicData uri="http://schemas.openxmlformats.org/drawingml/2006/picture">
                      <pic:pic xmlns:pic="http://schemas.openxmlformats.org/drawingml/2006/picture">
                        <pic:nvPicPr>
                          <pic:cNvPr id="32" name="图片_22"/>
                          <pic:cNvPicPr/>
                        </pic:nvPicPr>
                        <pic:blipFill>
                          <a:blip r:embed="rId21"/>
                          <a:stretch>
                            <a:fillRect/>
                          </a:stretch>
                        </pic:blipFill>
                        <pic:spPr>
                          <a:xfrm>
                            <a:off x="0" y="0"/>
                            <a:ext cx="1389380" cy="178625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宽 710*深 550*高 1230</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材质：优质西皮+优质五金+优质弯曲板；颜色：棕色/黑色/灰色</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特点：1、面料，采用优质皮饰面，皮面光泽度好哑光皮面，耐磨性能高，透气性强，柔软富有韧性，厚度适中</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2、采用高密度海绵，公仔蚕丝棉表面带有保护面防氧化，软硬适中，回弹好不变形</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3、优质五金脚架，可承受260 公斤压力.压力无损，且具备轻氧功能，仰锁定功能</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行政办公室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二门文件柜</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556895</wp:posOffset>
                  </wp:positionH>
                  <wp:positionV relativeFrom="paragraph">
                    <wp:posOffset>155575</wp:posOffset>
                  </wp:positionV>
                  <wp:extent cx="827405" cy="1786255"/>
                  <wp:effectExtent l="0" t="0" r="10795" b="4445"/>
                  <wp:wrapNone/>
                  <wp:docPr id="47" name="图片_23"/>
                  <wp:cNvGraphicFramePr/>
                  <a:graphic xmlns:a="http://schemas.openxmlformats.org/drawingml/2006/main">
                    <a:graphicData uri="http://schemas.openxmlformats.org/drawingml/2006/picture">
                      <pic:pic xmlns:pic="http://schemas.openxmlformats.org/drawingml/2006/picture">
                        <pic:nvPicPr>
                          <pic:cNvPr id="47" name="图片_23"/>
                          <pic:cNvPicPr/>
                        </pic:nvPicPr>
                        <pic:blipFill>
                          <a:blip r:embed="rId22"/>
                          <a:stretch>
                            <a:fillRect/>
                          </a:stretch>
                        </pic:blipFill>
                        <pic:spPr>
                          <a:xfrm>
                            <a:off x="0" y="0"/>
                            <a:ext cx="827405" cy="178625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900*400*2000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油漆：使用一等品环保型聚酯 漆，三底二面；使用一等品五金件。基 材使用一等品高密度中纤板，表面胡 桃木</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皮贴面。产品零件结合牢固严 密，活动部位灵活自如；家具的油漆表 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行政办公室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办公沙发</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-31750</wp:posOffset>
                  </wp:positionH>
                  <wp:positionV relativeFrom="paragraph">
                    <wp:posOffset>139700</wp:posOffset>
                  </wp:positionV>
                  <wp:extent cx="1690370" cy="1421765"/>
                  <wp:effectExtent l="0" t="0" r="5080" b="6985"/>
                  <wp:wrapNone/>
                  <wp:docPr id="22" name="图片_39"/>
                  <wp:cNvGraphicFramePr/>
                  <a:graphic xmlns:a="http://schemas.openxmlformats.org/drawingml/2006/main">
                    <a:graphicData uri="http://schemas.openxmlformats.org/drawingml/2006/picture">
                      <pic:pic xmlns:pic="http://schemas.openxmlformats.org/drawingml/2006/picture">
                        <pic:nvPicPr>
                          <pic:cNvPr id="22" name="图片_39"/>
                          <pic:cNvPicPr/>
                        </pic:nvPicPr>
                        <pic:blipFill>
                          <a:blip r:embed="rId23"/>
                          <a:stretch>
                            <a:fillRect/>
                          </a:stretch>
                        </pic:blipFill>
                        <pic:spPr>
                          <a:xfrm>
                            <a:off x="0" y="0"/>
                            <a:ext cx="1690370" cy="142176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18"/>
                <w:szCs w:val="18"/>
                <w:u w:val="none"/>
                <w:lang w:val="en-US" w:eastAsia="zh-CN" w:bidi="ar"/>
              </w:rPr>
              <w:t>900*810*850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单人位: 颜色:棕色材质:面料:纳帕纹西皮，摩擦测试≥3 万次，耐黄变测试超过 48 小时。海绵:用高密度、高回弹棉，规密度 0#拥有回弹率高、坐感舒适、长时使用不变内部框架:实木刨方钉架，受力木方使用 3*7 规格，E10 级夹板。沙发底脚:钢材焊接，表面磨砂、哑光工艺。</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行政办公室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办公沙发</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-43180</wp:posOffset>
                  </wp:positionH>
                  <wp:positionV relativeFrom="paragraph">
                    <wp:posOffset>140335</wp:posOffset>
                  </wp:positionV>
                  <wp:extent cx="1784985" cy="1244600"/>
                  <wp:effectExtent l="0" t="0" r="5715" b="12700"/>
                  <wp:wrapNone/>
                  <wp:docPr id="23" name="图片_40"/>
                  <wp:cNvGraphicFramePr/>
                  <a:graphic xmlns:a="http://schemas.openxmlformats.org/drawingml/2006/main">
                    <a:graphicData uri="http://schemas.openxmlformats.org/drawingml/2006/picture">
                      <pic:pic xmlns:pic="http://schemas.openxmlformats.org/drawingml/2006/picture">
                        <pic:nvPicPr>
                          <pic:cNvPr id="23" name="图片_40"/>
                          <pic:cNvPicPr/>
                        </pic:nvPicPr>
                        <pic:blipFill>
                          <a:blip r:embed="rId24"/>
                          <a:stretch>
                            <a:fillRect/>
                          </a:stretch>
                        </pic:blipFill>
                        <pic:spPr>
                          <a:xfrm>
                            <a:off x="0" y="0"/>
                            <a:ext cx="1784985" cy="124460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18"/>
                <w:szCs w:val="18"/>
                <w:u w:val="none"/>
                <w:lang w:val="en-US" w:eastAsia="zh-CN" w:bidi="ar"/>
              </w:rPr>
              <w:t>1900*810*850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三人位:</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颜色:棕色</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材质:面料:纳帕纹西皮，摩擦测试≥3 万次，耐黄变测试超过 48 小时。海绵:用高密度、高回弹棉，规密度 0#拥有回弹率高、坐感舒适、长时使用不变内部框架:实木刨方钉架，受力木方使用 3*7 规格，E10 级夹板。沙发底脚:钢材焊接，表面磨砂、哑光工艺。</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行政办公室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大茶几</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24765</wp:posOffset>
                  </wp:positionH>
                  <wp:positionV relativeFrom="paragraph">
                    <wp:posOffset>172720</wp:posOffset>
                  </wp:positionV>
                  <wp:extent cx="1664970" cy="1108710"/>
                  <wp:effectExtent l="0" t="0" r="11430" b="15240"/>
                  <wp:wrapNone/>
                  <wp:docPr id="21" name="图片_41"/>
                  <wp:cNvGraphicFramePr/>
                  <a:graphic xmlns:a="http://schemas.openxmlformats.org/drawingml/2006/main">
                    <a:graphicData uri="http://schemas.openxmlformats.org/drawingml/2006/picture">
                      <pic:pic xmlns:pic="http://schemas.openxmlformats.org/drawingml/2006/picture">
                        <pic:nvPicPr>
                          <pic:cNvPr id="21" name="图片_41"/>
                          <pic:cNvPicPr/>
                        </pic:nvPicPr>
                        <pic:blipFill>
                          <a:blip r:embed="rId25"/>
                          <a:stretch>
                            <a:fillRect/>
                          </a:stretch>
                        </pic:blipFill>
                        <pic:spPr>
                          <a:xfrm>
                            <a:off x="0" y="0"/>
                            <a:ext cx="1664970" cy="110871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1200*600*450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使用一等品五金件。基材使用一等品颗粒免漆板。产品零件结合牢固严密，活动部位灵活自如；家具的油漆表面光亮平滑。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行政办公室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小茶几</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8890</wp:posOffset>
                  </wp:positionH>
                  <wp:positionV relativeFrom="paragraph">
                    <wp:posOffset>194310</wp:posOffset>
                  </wp:positionV>
                  <wp:extent cx="1675765" cy="1340485"/>
                  <wp:effectExtent l="0" t="0" r="635" b="12065"/>
                  <wp:wrapNone/>
                  <wp:docPr id="26" name="图片_27"/>
                  <wp:cNvGraphicFramePr/>
                  <a:graphic xmlns:a="http://schemas.openxmlformats.org/drawingml/2006/main">
                    <a:graphicData uri="http://schemas.openxmlformats.org/drawingml/2006/picture">
                      <pic:pic xmlns:pic="http://schemas.openxmlformats.org/drawingml/2006/picture">
                        <pic:nvPicPr>
                          <pic:cNvPr id="26" name="图片_27"/>
                          <pic:cNvPicPr/>
                        </pic:nvPicPr>
                        <pic:blipFill>
                          <a:blip r:embed="rId26"/>
                          <a:stretch>
                            <a:fillRect/>
                          </a:stretch>
                        </pic:blipFill>
                        <pic:spPr>
                          <a:xfrm>
                            <a:off x="0" y="0"/>
                            <a:ext cx="1675765" cy="134048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600*600*450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使用一等品五金件。基材使用一等品颗粒免漆板。产品零件结合牢固严密，活动部位灵活自如；家具的油漆表面光亮平滑。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行政办公室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办公桌</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-33655</wp:posOffset>
                  </wp:positionH>
                  <wp:positionV relativeFrom="paragraph">
                    <wp:posOffset>295910</wp:posOffset>
                  </wp:positionV>
                  <wp:extent cx="1708150" cy="944880"/>
                  <wp:effectExtent l="0" t="0" r="6350" b="7620"/>
                  <wp:wrapNone/>
                  <wp:docPr id="48" name="图片_45"/>
                  <wp:cNvGraphicFramePr/>
                  <a:graphic xmlns:a="http://schemas.openxmlformats.org/drawingml/2006/main">
                    <a:graphicData uri="http://schemas.openxmlformats.org/drawingml/2006/picture">
                      <pic:pic xmlns:pic="http://schemas.openxmlformats.org/drawingml/2006/picture">
                        <pic:nvPicPr>
                          <pic:cNvPr id="48" name="图片_45"/>
                          <pic:cNvPicPr/>
                        </pic:nvPicPr>
                        <pic:blipFill>
                          <a:blip r:embed="rId27"/>
                          <a:stretch>
                            <a:fillRect/>
                          </a:stretch>
                        </pic:blipFill>
                        <pic:spPr>
                          <a:xfrm>
                            <a:off x="0" y="0"/>
                            <a:ext cx="1708150" cy="94488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1400*700*760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1、面材采用天然胡桃木皮贴面，木皮厚度≥0.6mm；经过防虫防腐处理，耐磨性好，纹理清晰自然，色泽一致；</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2、基材采用E1级中纤板，板材经防腐、防虫等化学处理，强度高，刚性好，不变形。</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3、胶水：采用环保胶粘剂，绿色环保胶水，无毒、无异味、粘结力强。                                                                                                                                                       4、五金配件：采用优质五金配件，所有五金件做防锈、防腐处理                                                                  5、油漆：底漆为（PE)不饱和聚酯漆，面漆为（PU）双组份氨酯漆，漆膜硬度达2H-3H之间。油漆工艺：底着色油漆工艺，经五底三面磨退工艺处理。光泽均匀度好，手感佳；硬度高、漆膜肉身好、抗刮性强，透明性佳，耐磨、保光、保色性强，漆膜有耐热、耐寒、耐弱酸、弱碱、耐溶剂等优点；</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行政办公室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办公椅</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30480</wp:posOffset>
                  </wp:positionH>
                  <wp:positionV relativeFrom="paragraph">
                    <wp:posOffset>111760</wp:posOffset>
                  </wp:positionV>
                  <wp:extent cx="1643380" cy="1165860"/>
                  <wp:effectExtent l="0" t="0" r="13970" b="15240"/>
                  <wp:wrapNone/>
                  <wp:docPr id="20" name="图片_29"/>
                  <wp:cNvGraphicFramePr/>
                  <a:graphic xmlns:a="http://schemas.openxmlformats.org/drawingml/2006/main">
                    <a:graphicData uri="http://schemas.openxmlformats.org/drawingml/2006/picture">
                      <pic:pic xmlns:pic="http://schemas.openxmlformats.org/drawingml/2006/picture">
                        <pic:nvPicPr>
                          <pic:cNvPr id="20" name="图片_29"/>
                          <pic:cNvPicPr/>
                        </pic:nvPicPr>
                        <pic:blipFill>
                          <a:blip r:embed="rId28"/>
                          <a:stretch>
                            <a:fillRect/>
                          </a:stretch>
                        </pic:blipFill>
                        <pic:spPr>
                          <a:xfrm>
                            <a:off x="0" y="0"/>
                            <a:ext cx="1643380" cy="116586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1.椅身：全新尼龙材料+玻璃纤维，经过 BIFAM 测试</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2.布料：全新尼龙网布，耐磨抗氧化，抗撕裂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3.椅座：优质高回弹定型海绵，环保胶水</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4.底盘：分体逍遥联动底盘，舒适耐用</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5.气杆：品牌三级气压棒，氮气浓度 99.9%，安全放心</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6.椅脚：全新尼龙脚，抗压测试 1200KG 以上</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7.椅轮：全新 50PU 轮，过 BIFAM 测试</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8.腰靠：升降腰靠，顶腰舒适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9.头枕：分体式升降头枕，</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10、扶手：升降扶手</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行政办公室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文件柜</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385445</wp:posOffset>
                  </wp:positionH>
                  <wp:positionV relativeFrom="paragraph">
                    <wp:posOffset>234315</wp:posOffset>
                  </wp:positionV>
                  <wp:extent cx="992505" cy="1755775"/>
                  <wp:effectExtent l="0" t="0" r="17145" b="15875"/>
                  <wp:wrapNone/>
                  <wp:docPr id="41" name="图片_47"/>
                  <wp:cNvGraphicFramePr/>
                  <a:graphic xmlns:a="http://schemas.openxmlformats.org/drawingml/2006/main">
                    <a:graphicData uri="http://schemas.openxmlformats.org/drawingml/2006/picture">
                      <pic:pic xmlns:pic="http://schemas.openxmlformats.org/drawingml/2006/picture">
                        <pic:nvPicPr>
                          <pic:cNvPr id="41" name="图片_47"/>
                          <pic:cNvPicPr/>
                        </pic:nvPicPr>
                        <pic:blipFill>
                          <a:blip r:embed="rId29"/>
                          <a:stretch>
                            <a:fillRect/>
                          </a:stretch>
                        </pic:blipFill>
                        <pic:spPr>
                          <a:xfrm>
                            <a:off x="0" y="0"/>
                            <a:ext cx="992505" cy="175577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860*400*1800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使用一等品五金件。基材使用一等品 06 铁皮。产品零件结合牢固严密，活动部位灵活自如；家具的油漆表面光亮平滑。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行政办公室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办公沙发</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140970</wp:posOffset>
                  </wp:positionH>
                  <wp:positionV relativeFrom="paragraph">
                    <wp:posOffset>402590</wp:posOffset>
                  </wp:positionV>
                  <wp:extent cx="1510030" cy="1272540"/>
                  <wp:effectExtent l="0" t="0" r="13970" b="3810"/>
                  <wp:wrapNone/>
                  <wp:docPr id="24" name="图片_42"/>
                  <wp:cNvGraphicFramePr/>
                  <a:graphic xmlns:a="http://schemas.openxmlformats.org/drawingml/2006/main">
                    <a:graphicData uri="http://schemas.openxmlformats.org/drawingml/2006/picture">
                      <pic:pic xmlns:pic="http://schemas.openxmlformats.org/drawingml/2006/picture">
                        <pic:nvPicPr>
                          <pic:cNvPr id="24" name="图片_42"/>
                          <pic:cNvPicPr/>
                        </pic:nvPicPr>
                        <pic:blipFill>
                          <a:blip r:embed="rId30"/>
                          <a:stretch>
                            <a:fillRect/>
                          </a:stretch>
                        </pic:blipFill>
                        <pic:spPr>
                          <a:xfrm>
                            <a:off x="0" y="0"/>
                            <a:ext cx="1510030" cy="127254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18"/>
                <w:szCs w:val="18"/>
                <w:u w:val="none"/>
                <w:lang w:val="en-US" w:eastAsia="zh-CN" w:bidi="ar"/>
              </w:rPr>
              <w:t>900*810*850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单人位: 颜色:棕色材质:面料:纳帕纹西皮，摩擦测试≥3 万次，耐黄变测试超过 48 小时。海绵:用高密度、高回弹棉，规密度 0#拥有回弹率高、坐感舒适、长时使用不变内部框架:实木刨方钉架，</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受力木方使用 3*7 规格，E10 级夹板。沙发底脚:钢材焊接，表面磨砂、哑光工艺。</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行政办公室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办公沙发</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-57150</wp:posOffset>
                  </wp:positionH>
                  <wp:positionV relativeFrom="paragraph">
                    <wp:posOffset>267335</wp:posOffset>
                  </wp:positionV>
                  <wp:extent cx="1765300" cy="1231265"/>
                  <wp:effectExtent l="0" t="0" r="6350" b="6985"/>
                  <wp:wrapNone/>
                  <wp:docPr id="39" name="图片_43"/>
                  <wp:cNvGraphicFramePr/>
                  <a:graphic xmlns:a="http://schemas.openxmlformats.org/drawingml/2006/main">
                    <a:graphicData uri="http://schemas.openxmlformats.org/drawingml/2006/picture">
                      <pic:pic xmlns:pic="http://schemas.openxmlformats.org/drawingml/2006/picture">
                        <pic:nvPicPr>
                          <pic:cNvPr id="39" name="图片_43"/>
                          <pic:cNvPicPr/>
                        </pic:nvPicPr>
                        <pic:blipFill>
                          <a:blip r:embed="rId24"/>
                          <a:stretch>
                            <a:fillRect/>
                          </a:stretch>
                        </pic:blipFill>
                        <pic:spPr>
                          <a:xfrm>
                            <a:off x="0" y="0"/>
                            <a:ext cx="1765300" cy="123126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1900*810*850</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尺寸:三人位颜色:棕色</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材质:面料:纳帕纹西皮，摩擦测试≥3 万次，耐黄变测试超过 48 小时。海绵:用高密度、高回弹棉，规密度 0#拥有回弹率高、坐感舒适、长时使用不变内部框架:实木刨方钉架，受力木方使用 3*7 规格，E10 级夹板。沙发底脚:钢材焊接，表面磨砂、哑光工艺。</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行政办公室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536575</wp:posOffset>
                  </wp:positionH>
                  <wp:positionV relativeFrom="paragraph">
                    <wp:posOffset>269875</wp:posOffset>
                  </wp:positionV>
                  <wp:extent cx="1667510" cy="1115695"/>
                  <wp:effectExtent l="0" t="0" r="8890" b="8255"/>
                  <wp:wrapNone/>
                  <wp:docPr id="27" name="图片_44"/>
                  <wp:cNvGraphicFramePr/>
                  <a:graphic xmlns:a="http://schemas.openxmlformats.org/drawingml/2006/main">
                    <a:graphicData uri="http://schemas.openxmlformats.org/drawingml/2006/picture">
                      <pic:pic xmlns:pic="http://schemas.openxmlformats.org/drawingml/2006/picture">
                        <pic:nvPicPr>
                          <pic:cNvPr id="27" name="图片_44"/>
                          <pic:cNvPicPr/>
                        </pic:nvPicPr>
                        <pic:blipFill>
                          <a:blip r:embed="rId31"/>
                          <a:stretch>
                            <a:fillRect/>
                          </a:stretch>
                        </pic:blipFill>
                        <pic:spPr>
                          <a:xfrm>
                            <a:off x="0" y="0"/>
                            <a:ext cx="1667510" cy="111569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lang w:val="en-US" w:eastAsia="zh-CN" w:bidi="ar"/>
              </w:rPr>
              <w:t>大茶几</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1200*600*430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使用一等品五金件。基材使用一等品颗粒免漆板。产品零件结合牢固严密，活动部位灵活自如；家具的油漆表面光亮平滑。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行政办公室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小茶几</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-40005</wp:posOffset>
                  </wp:positionH>
                  <wp:positionV relativeFrom="paragraph">
                    <wp:posOffset>539750</wp:posOffset>
                  </wp:positionV>
                  <wp:extent cx="1717040" cy="1381125"/>
                  <wp:effectExtent l="0" t="0" r="16510" b="9525"/>
                  <wp:wrapNone/>
                  <wp:docPr id="29" name="图片_35"/>
                  <wp:cNvGraphicFramePr/>
                  <a:graphic xmlns:a="http://schemas.openxmlformats.org/drawingml/2006/main">
                    <a:graphicData uri="http://schemas.openxmlformats.org/drawingml/2006/picture">
                      <pic:pic xmlns:pic="http://schemas.openxmlformats.org/drawingml/2006/picture">
                        <pic:nvPicPr>
                          <pic:cNvPr id="29" name="图片_35"/>
                          <pic:cNvPicPr/>
                        </pic:nvPicPr>
                        <pic:blipFill>
                          <a:blip r:embed="rId32"/>
                          <a:stretch>
                            <a:fillRect/>
                          </a:stretch>
                        </pic:blipFill>
                        <pic:spPr>
                          <a:xfrm>
                            <a:off x="0" y="0"/>
                            <a:ext cx="1717040" cy="138112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600*600*450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使用一等品五金件。基材使用一等品颗粒免漆板。产品零件结合牢固严密，活动部位灵活自如；家具的油漆表面光亮平滑。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财务室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办公一体桌</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10795</wp:posOffset>
                  </wp:positionH>
                  <wp:positionV relativeFrom="paragraph">
                    <wp:posOffset>273050</wp:posOffset>
                  </wp:positionV>
                  <wp:extent cx="1697355" cy="1356995"/>
                  <wp:effectExtent l="0" t="0" r="17145" b="14605"/>
                  <wp:wrapNone/>
                  <wp:docPr id="18" name="图片_48"/>
                  <wp:cNvGraphicFramePr/>
                  <a:graphic xmlns:a="http://schemas.openxmlformats.org/drawingml/2006/main">
                    <a:graphicData uri="http://schemas.openxmlformats.org/drawingml/2006/picture">
                      <pic:pic xmlns:pic="http://schemas.openxmlformats.org/drawingml/2006/picture">
                        <pic:nvPicPr>
                          <pic:cNvPr id="18" name="图片_48"/>
                          <pic:cNvPicPr/>
                        </pic:nvPicPr>
                        <pic:blipFill>
                          <a:blip r:embed="rId33"/>
                          <a:stretch>
                            <a:fillRect/>
                          </a:stretch>
                        </pic:blipFill>
                        <pic:spPr>
                          <a:xfrm>
                            <a:off x="0" y="0"/>
                            <a:ext cx="1697355" cy="135699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组</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1400*700*1100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基材使用一等品颗粒板免漆纸，油漆使用一等品环保聚酯漆。优质五金配件；产品零件结合牢固严密，活动部位灵活自如，家具的油漆表面光亮平滑。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财务室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办公椅</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38735</wp:posOffset>
                  </wp:positionH>
                  <wp:positionV relativeFrom="paragraph">
                    <wp:posOffset>408940</wp:posOffset>
                  </wp:positionV>
                  <wp:extent cx="1526540" cy="1089660"/>
                  <wp:effectExtent l="0" t="0" r="16510" b="15240"/>
                  <wp:wrapNone/>
                  <wp:docPr id="28" name="图片_29_SpCnt_1"/>
                  <wp:cNvGraphicFramePr/>
                  <a:graphic xmlns:a="http://schemas.openxmlformats.org/drawingml/2006/main">
                    <a:graphicData uri="http://schemas.openxmlformats.org/drawingml/2006/picture">
                      <pic:pic xmlns:pic="http://schemas.openxmlformats.org/drawingml/2006/picture">
                        <pic:nvPicPr>
                          <pic:cNvPr id="28" name="图片_29_SpCnt_1"/>
                          <pic:cNvPicPr/>
                        </pic:nvPicPr>
                        <pic:blipFill>
                          <a:blip r:embed="rId34"/>
                          <a:stretch>
                            <a:fillRect/>
                          </a:stretch>
                        </pic:blipFill>
                        <pic:spPr>
                          <a:xfrm>
                            <a:off x="0" y="0"/>
                            <a:ext cx="1526540" cy="108966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1.椅身：全新尼龙材料+玻璃纤维，经过 BIFAM 测试</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2.布料：全新尼龙网布，耐磨抗氧化，抗撕裂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3.椅座：优质高回弹定型海绵，环保胶水</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4.底盘：分体逍遥联动底盘，舒适耐用</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5.气杆：品牌三级气压棒，氮气浓度 99.9%，安全放心</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6.椅脚：全新尼龙脚，抗压测试 1200KG 以上</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7.椅轮：全新 50PU 轮，过 BIFAM 测试</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8.腰靠：升降腰靠，顶腰舒适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9.头枕：分体式升降头枕，</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10、扶手：升降扶手</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财务室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资料柜</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441960</wp:posOffset>
                  </wp:positionH>
                  <wp:positionV relativeFrom="paragraph">
                    <wp:posOffset>66675</wp:posOffset>
                  </wp:positionV>
                  <wp:extent cx="995045" cy="1755775"/>
                  <wp:effectExtent l="0" t="0" r="14605" b="15875"/>
                  <wp:wrapNone/>
                  <wp:docPr id="19" name="图片_35_SpCnt_1"/>
                  <wp:cNvGraphicFramePr/>
                  <a:graphic xmlns:a="http://schemas.openxmlformats.org/drawingml/2006/main">
                    <a:graphicData uri="http://schemas.openxmlformats.org/drawingml/2006/picture">
                      <pic:pic xmlns:pic="http://schemas.openxmlformats.org/drawingml/2006/picture">
                        <pic:nvPicPr>
                          <pic:cNvPr id="19" name="图片_35_SpCnt_1"/>
                          <pic:cNvPicPr/>
                        </pic:nvPicPr>
                        <pic:blipFill>
                          <a:blip r:embed="rId29"/>
                          <a:stretch>
                            <a:fillRect/>
                          </a:stretch>
                        </pic:blipFill>
                        <pic:spPr>
                          <a:xfrm>
                            <a:off x="0" y="0"/>
                            <a:ext cx="995045" cy="175577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860*400*1800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使用一等品五金件。基材使用一等品 06 铁皮。产品零件结合牢固严密，活动部位灵活自如；家具的油漆表面光亮平滑。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财务室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档案柜</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299085</wp:posOffset>
                  </wp:positionH>
                  <wp:positionV relativeFrom="paragraph">
                    <wp:posOffset>44450</wp:posOffset>
                  </wp:positionV>
                  <wp:extent cx="1068705" cy="1807845"/>
                  <wp:effectExtent l="0" t="0" r="17145" b="1905"/>
                  <wp:wrapNone/>
                  <wp:docPr id="33" name="图片_36"/>
                  <wp:cNvGraphicFramePr/>
                  <a:graphic xmlns:a="http://schemas.openxmlformats.org/drawingml/2006/main">
                    <a:graphicData uri="http://schemas.openxmlformats.org/drawingml/2006/picture">
                      <pic:pic xmlns:pic="http://schemas.openxmlformats.org/drawingml/2006/picture">
                        <pic:nvPicPr>
                          <pic:cNvPr id="33" name="图片_36"/>
                          <pic:cNvPicPr/>
                        </pic:nvPicPr>
                        <pic:blipFill>
                          <a:blip r:embed="rId35"/>
                          <a:stretch>
                            <a:fillRect/>
                          </a:stretch>
                        </pic:blipFill>
                        <pic:spPr>
                          <a:xfrm>
                            <a:off x="0" y="0"/>
                            <a:ext cx="1068705" cy="180784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组</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860*400*1960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使用一等品五金件。基材使用一等品 06 铁皮。产品零件结合牢固严密，活动部位灵活自如；家具的油漆表面光亮平滑。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财务室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茶几</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252730</wp:posOffset>
                  </wp:positionH>
                  <wp:positionV relativeFrom="paragraph">
                    <wp:posOffset>92710</wp:posOffset>
                  </wp:positionV>
                  <wp:extent cx="1430020" cy="1786255"/>
                  <wp:effectExtent l="0" t="0" r="17780" b="4445"/>
                  <wp:wrapNone/>
                  <wp:docPr id="40" name="图片_40_SpCnt_1"/>
                  <wp:cNvGraphicFramePr/>
                  <a:graphic xmlns:a="http://schemas.openxmlformats.org/drawingml/2006/main">
                    <a:graphicData uri="http://schemas.openxmlformats.org/drawingml/2006/picture">
                      <pic:pic xmlns:pic="http://schemas.openxmlformats.org/drawingml/2006/picture">
                        <pic:nvPicPr>
                          <pic:cNvPr id="40" name="图片_40_SpCnt_1"/>
                          <pic:cNvPicPr/>
                        </pic:nvPicPr>
                        <pic:blipFill>
                          <a:blip r:embed="rId36"/>
                          <a:stretch>
                            <a:fillRect/>
                          </a:stretch>
                        </pic:blipFill>
                        <pic:spPr>
                          <a:xfrm>
                            <a:off x="0" y="0"/>
                            <a:ext cx="1430020" cy="178625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Ø</w:t>
            </w:r>
            <w:r>
              <w:rPr>
                <w:rStyle w:val="9"/>
                <w:lang w:val="en-US" w:eastAsia="zh-CN" w:bidi="ar"/>
              </w:rPr>
              <w:t>600*600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油漆：使用一等品环保型聚酯漆，三底二面；使用一等品五金件。基材使用一等弯曲木。茶几面基材使用一等品高密度中纤板，表面胡桃木皮贴面。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财务室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泡茶椅</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371475</wp:posOffset>
                  </wp:positionH>
                  <wp:positionV relativeFrom="paragraph">
                    <wp:posOffset>173990</wp:posOffset>
                  </wp:positionV>
                  <wp:extent cx="1226820" cy="1718945"/>
                  <wp:effectExtent l="0" t="0" r="11430" b="14605"/>
                  <wp:wrapNone/>
                  <wp:docPr id="34" name="图片_41_SpCnt_1"/>
                  <wp:cNvGraphicFramePr/>
                  <a:graphic xmlns:a="http://schemas.openxmlformats.org/drawingml/2006/main">
                    <a:graphicData uri="http://schemas.openxmlformats.org/drawingml/2006/picture">
                      <pic:pic xmlns:pic="http://schemas.openxmlformats.org/drawingml/2006/picture">
                        <pic:nvPicPr>
                          <pic:cNvPr id="34" name="图片_41_SpCnt_1"/>
                          <pic:cNvPicPr/>
                        </pic:nvPicPr>
                        <pic:blipFill>
                          <a:blip r:embed="rId37"/>
                          <a:stretch>
                            <a:fillRect/>
                          </a:stretch>
                        </pic:blipFill>
                        <pic:spPr>
                          <a:xfrm>
                            <a:off x="0" y="0"/>
                            <a:ext cx="1226820" cy="171894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610*600*750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油漆：使用一等品环保型聚酯漆，三底二面；使用一等品五金件。基材使用一等弯曲木。坐板基材使用一等品高密度中纤板，表面胡桃木皮贴面。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财务室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五、六层）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保险柜</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889635</wp:posOffset>
                  </wp:positionH>
                  <wp:positionV relativeFrom="paragraph">
                    <wp:posOffset>190500</wp:posOffset>
                  </wp:positionV>
                  <wp:extent cx="923290" cy="1178560"/>
                  <wp:effectExtent l="0" t="0" r="10160" b="2540"/>
                  <wp:wrapNone/>
                  <wp:docPr id="45" name="图片_42_SpCnt_1"/>
                  <wp:cNvGraphicFramePr/>
                  <a:graphic xmlns:a="http://schemas.openxmlformats.org/drawingml/2006/main">
                    <a:graphicData uri="http://schemas.openxmlformats.org/drawingml/2006/picture">
                      <pic:pic xmlns:pic="http://schemas.openxmlformats.org/drawingml/2006/picture">
                        <pic:nvPicPr>
                          <pic:cNvPr id="45" name="图片_42_SpCnt_1"/>
                          <pic:cNvPicPr/>
                        </pic:nvPicPr>
                        <pic:blipFill>
                          <a:blip r:embed="rId38"/>
                          <a:stretch>
                            <a:fillRect/>
                          </a:stretch>
                        </pic:blipFill>
                        <pic:spPr>
                          <a:xfrm>
                            <a:off x="0" y="0"/>
                            <a:ext cx="923290" cy="117856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-56515</wp:posOffset>
                  </wp:positionH>
                  <wp:positionV relativeFrom="paragraph">
                    <wp:posOffset>251460</wp:posOffset>
                  </wp:positionV>
                  <wp:extent cx="929640" cy="1078865"/>
                  <wp:effectExtent l="0" t="0" r="3810" b="6985"/>
                  <wp:wrapNone/>
                  <wp:docPr id="25" name="图片_43_SpCnt_1"/>
                  <wp:cNvGraphicFramePr/>
                  <a:graphic xmlns:a="http://schemas.openxmlformats.org/drawingml/2006/main">
                    <a:graphicData uri="http://schemas.openxmlformats.org/drawingml/2006/picture">
                      <pic:pic xmlns:pic="http://schemas.openxmlformats.org/drawingml/2006/picture">
                        <pic:nvPicPr>
                          <pic:cNvPr id="25" name="图片_43_SpCnt_1"/>
                          <pic:cNvPicPr/>
                        </pic:nvPicPr>
                        <pic:blipFill>
                          <a:blip r:embed="rId39"/>
                          <a:stretch>
                            <a:fillRect/>
                          </a:stretch>
                        </pic:blipFill>
                        <pic:spPr>
                          <a:xfrm>
                            <a:off x="0" y="0"/>
                            <a:ext cx="929640" cy="107886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450*400*720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油漆：使用一等品环保漆，；使用一等品五金件。基材使用一等品优质钢板。采用电子密码锁，整体重量 144 斤。产品零件结合牢固严密，活动部位灵活自如；油漆表面光亮平滑。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年段室（教</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学楼</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A/B）</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办公桌</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-2540</wp:posOffset>
                  </wp:positionH>
                  <wp:positionV relativeFrom="paragraph">
                    <wp:posOffset>250190</wp:posOffset>
                  </wp:positionV>
                  <wp:extent cx="1717675" cy="1014095"/>
                  <wp:effectExtent l="0" t="0" r="15875" b="14605"/>
                  <wp:wrapNone/>
                  <wp:docPr id="30" name="图片_17"/>
                  <wp:cNvGraphicFramePr/>
                  <a:graphic xmlns:a="http://schemas.openxmlformats.org/drawingml/2006/main">
                    <a:graphicData uri="http://schemas.openxmlformats.org/drawingml/2006/picture">
                      <pic:pic xmlns:pic="http://schemas.openxmlformats.org/drawingml/2006/picture">
                        <pic:nvPicPr>
                          <pic:cNvPr id="30" name="图片_17"/>
                          <pic:cNvPicPr/>
                        </pic:nvPicPr>
                        <pic:blipFill>
                          <a:blip r:embed="rId40"/>
                          <a:stretch>
                            <a:fillRect/>
                          </a:stretch>
                        </pic:blipFill>
                        <pic:spPr>
                          <a:xfrm>
                            <a:off x="0" y="0"/>
                            <a:ext cx="1717675" cy="101409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1200*600*760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1、面材采用天然胡桃木皮贴面，木皮厚度≥0.6mm；经过防虫防腐处理，耐磨性好，纹理清晰自然，色泽一致；</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2、基材采用E1级中纤板，板材经防腐、防虫等化学处理，强度高，刚性好，不变形。</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3、胶水：采用环保胶粘剂，绿色环保胶水，无毒、无异味、粘结力强。                                                                                                                                                       4、五金配件：采用优质五金配件，所有五金件做防锈、防腐处理                                                                  5、油漆：底漆为（PE)不饱和聚酯漆，面漆为（PU）双组份氨酯漆，漆膜硬度达2H-3H之间。油漆工艺：底着色油漆工艺，经五底三面磨退工艺处理。光泽均匀度好，手感佳；硬度高、漆膜肉身好、抗刮性强，透明性佳，耐磨、保光、保色性强，漆膜有耐热、耐寒、耐弱酸、弱碱、耐溶剂等优点；</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年段室（教</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学楼A/B）</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办公椅</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26670</wp:posOffset>
                  </wp:positionH>
                  <wp:positionV relativeFrom="paragraph">
                    <wp:posOffset>238760</wp:posOffset>
                  </wp:positionV>
                  <wp:extent cx="1559560" cy="1102360"/>
                  <wp:effectExtent l="0" t="0" r="2540" b="2540"/>
                  <wp:wrapNone/>
                  <wp:docPr id="35" name="图片_19"/>
                  <wp:cNvGraphicFramePr/>
                  <a:graphic xmlns:a="http://schemas.openxmlformats.org/drawingml/2006/main">
                    <a:graphicData uri="http://schemas.openxmlformats.org/drawingml/2006/picture">
                      <pic:pic xmlns:pic="http://schemas.openxmlformats.org/drawingml/2006/picture">
                        <pic:nvPicPr>
                          <pic:cNvPr id="35" name="图片_19"/>
                          <pic:cNvPicPr/>
                        </pic:nvPicPr>
                        <pic:blipFill>
                          <a:blip r:embed="rId41"/>
                          <a:stretch>
                            <a:fillRect/>
                          </a:stretch>
                        </pic:blipFill>
                        <pic:spPr>
                          <a:xfrm>
                            <a:off x="0" y="0"/>
                            <a:ext cx="1559560" cy="110236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1.椅身：全新尼龙材料+玻璃纤维，经过 BIFAM 测试</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2.布料：全新尼龙网布，耐磨抗氧化，抗撕裂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3.椅座：优质高回弹定型海绵，环保胶水</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4.底盘：分体逍遥联动底盘，舒适耐用</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5.气杆：品牌三级气压棒，氮气浓度 99.9%，安全放心</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6.椅脚：全新尼龙脚，抗压测试 1200KG 以上</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7.椅轮：全新 50PU 轮，过 BIFAM 测试</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8.腰靠：升降腰靠，顶腰舒适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9.扶手：固定扶手</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年段室（教</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学楼A/B）</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茶水柜</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73025</wp:posOffset>
                  </wp:positionH>
                  <wp:positionV relativeFrom="paragraph">
                    <wp:posOffset>287020</wp:posOffset>
                  </wp:positionV>
                  <wp:extent cx="1614805" cy="1248410"/>
                  <wp:effectExtent l="0" t="0" r="4445" b="8890"/>
                  <wp:wrapNone/>
                  <wp:docPr id="42" name="图片_9_SpCnt_1"/>
                  <wp:cNvGraphicFramePr/>
                  <a:graphic xmlns:a="http://schemas.openxmlformats.org/drawingml/2006/main">
                    <a:graphicData uri="http://schemas.openxmlformats.org/drawingml/2006/picture">
                      <pic:pic xmlns:pic="http://schemas.openxmlformats.org/drawingml/2006/picture">
                        <pic:nvPicPr>
                          <pic:cNvPr id="42" name="图片_9_SpCnt_1"/>
                          <pic:cNvPicPr/>
                        </pic:nvPicPr>
                        <pic:blipFill>
                          <a:blip r:embed="rId18"/>
                          <a:stretch>
                            <a:fillRect/>
                          </a:stretch>
                        </pic:blipFill>
                        <pic:spPr>
                          <a:xfrm>
                            <a:off x="0" y="0"/>
                            <a:ext cx="1614805" cy="124841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1200*400*850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1、面材采用天然胡桃木皮贴面，木皮厚度≥0.6mm；经过防虫防腐处理，耐磨性好，纹理清晰自然，色泽一致；</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2、基材采用E1级中纤板，板材经防腐、防虫等化学处理，强度高，刚性好，不变形。</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3、胶水：采用环保胶粘剂，绿色环保胶水，无毒、无异味、粘结力强。                                                                                                                                                       4、五金配件：采用优质五金配件，所有五金件做防锈、防腐处理                                                                  5、油漆：底漆为（PE)不饱和聚酯漆，面漆为（PU）双组份氨酯漆，漆膜硬度达2H-3H之间。油漆工艺：底着色油漆工艺，经五底三面磨退工艺处理。光泽均匀度好，手感佳；硬度高、漆膜肉身好、抗刮性强，透明性佳，耐磨、保光、保色性强，漆膜有耐热、耐寒、耐弱酸、弱碱、耐溶剂等优点；</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会议接待</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室 2间（综</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合楼A 五</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会议桌</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38100</wp:posOffset>
                  </wp:positionH>
                  <wp:positionV relativeFrom="paragraph">
                    <wp:posOffset>620395</wp:posOffset>
                  </wp:positionV>
                  <wp:extent cx="1639570" cy="730885"/>
                  <wp:effectExtent l="0" t="0" r="17780" b="12065"/>
                  <wp:wrapNone/>
                  <wp:docPr id="38" name="图片_8"/>
                  <wp:cNvGraphicFramePr/>
                  <a:graphic xmlns:a="http://schemas.openxmlformats.org/drawingml/2006/main">
                    <a:graphicData uri="http://schemas.openxmlformats.org/drawingml/2006/picture">
                      <pic:pic xmlns:pic="http://schemas.openxmlformats.org/drawingml/2006/picture">
                        <pic:nvPicPr>
                          <pic:cNvPr id="38" name="图片_8"/>
                          <pic:cNvPicPr/>
                        </pic:nvPicPr>
                        <pic:blipFill>
                          <a:blip r:embed="rId42"/>
                          <a:stretch>
                            <a:fillRect/>
                          </a:stretch>
                        </pic:blipFill>
                        <pic:spPr>
                          <a:xfrm>
                            <a:off x="0" y="0"/>
                            <a:ext cx="1639570" cy="73088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6000*2000*750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油漆：使用一等品环保型聚酯漆，三底二面；使用一等品五金件。基材使用一等品高密度中纤板，表面胡桃木皮贴面。产品零件结合牢固严密，活动部位灵活自如；家具的油漆表面光亮平滑。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会议接待</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室 2间（综</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合楼A 五</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会议椅</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212090</wp:posOffset>
                  </wp:positionH>
                  <wp:positionV relativeFrom="paragraph">
                    <wp:posOffset>170815</wp:posOffset>
                  </wp:positionV>
                  <wp:extent cx="1461135" cy="1576705"/>
                  <wp:effectExtent l="0" t="0" r="5715" b="4445"/>
                  <wp:wrapNone/>
                  <wp:docPr id="31" name="图片_6_SpCnt_1"/>
                  <wp:cNvGraphicFramePr/>
                  <a:graphic xmlns:a="http://schemas.openxmlformats.org/drawingml/2006/main">
                    <a:graphicData uri="http://schemas.openxmlformats.org/drawingml/2006/picture">
                      <pic:pic xmlns:pic="http://schemas.openxmlformats.org/drawingml/2006/picture">
                        <pic:nvPicPr>
                          <pic:cNvPr id="31" name="图片_6_SpCnt_1"/>
                          <pic:cNvPicPr/>
                        </pic:nvPicPr>
                        <pic:blipFill>
                          <a:blip r:embed="rId43"/>
                          <a:stretch>
                            <a:fillRect/>
                          </a:stretch>
                        </pic:blipFill>
                        <pic:spPr>
                          <a:xfrm>
                            <a:off x="0" y="0"/>
                            <a:ext cx="1461135" cy="157670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基材使用优质黑色西皮饰面，原木靠背连脚，各连接件间无裂缝、脱层.软包件及缝纫无破损，外形饱满、圆润一致，油漆使用一等品环保聚酯漆，三底二面.家具的油漆表面光亮平滑。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会议接待</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室 2间（综</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合楼A 五</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会议条桌</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81915</wp:posOffset>
                  </wp:positionV>
                  <wp:extent cx="1585595" cy="1207135"/>
                  <wp:effectExtent l="0" t="0" r="14605" b="12065"/>
                  <wp:wrapNone/>
                  <wp:docPr id="43" name="图片_11"/>
                  <wp:cNvGraphicFramePr/>
                  <a:graphic xmlns:a="http://schemas.openxmlformats.org/drawingml/2006/main">
                    <a:graphicData uri="http://schemas.openxmlformats.org/drawingml/2006/picture">
                      <pic:pic xmlns:pic="http://schemas.openxmlformats.org/drawingml/2006/picture">
                        <pic:nvPicPr>
                          <pic:cNvPr id="43" name="图片_11"/>
                          <pic:cNvPicPr/>
                        </pic:nvPicPr>
                        <pic:blipFill>
                          <a:blip r:embed="rId44"/>
                          <a:stretch>
                            <a:fillRect/>
                          </a:stretch>
                        </pic:blipFill>
                        <pic:spPr>
                          <a:xfrm>
                            <a:off x="0" y="0"/>
                            <a:ext cx="1585595" cy="120713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1200*400*760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油漆：使用一等品环保型聚酯漆，三底二面；使用一等品五金件。基材使用一等品高密度中纤板，表面胡桃木皮贴面。产品零件结合牢固严密，活动部位灵活自如；家具的油漆表面光亮平滑。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会议接待</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室 2间（综</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合楼A 五</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六层）</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茶水柜</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-36830</wp:posOffset>
                  </wp:positionH>
                  <wp:positionV relativeFrom="paragraph">
                    <wp:posOffset>311150</wp:posOffset>
                  </wp:positionV>
                  <wp:extent cx="1690370" cy="1310005"/>
                  <wp:effectExtent l="0" t="0" r="5080" b="4445"/>
                  <wp:wrapNone/>
                  <wp:docPr id="36" name="图片_12"/>
                  <wp:cNvGraphicFramePr/>
                  <a:graphic xmlns:a="http://schemas.openxmlformats.org/drawingml/2006/main">
                    <a:graphicData uri="http://schemas.openxmlformats.org/drawingml/2006/picture">
                      <pic:pic xmlns:pic="http://schemas.openxmlformats.org/drawingml/2006/picture">
                        <pic:nvPicPr>
                          <pic:cNvPr id="36" name="图片_12"/>
                          <pic:cNvPicPr/>
                        </pic:nvPicPr>
                        <pic:blipFill>
                          <a:blip r:embed="rId45"/>
                          <a:stretch>
                            <a:fillRect/>
                          </a:stretch>
                        </pic:blipFill>
                        <pic:spPr>
                          <a:xfrm>
                            <a:off x="0" y="0"/>
                            <a:ext cx="1690370" cy="131000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1200*400*850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油漆：使用一等品环保型聚酯漆，三底二面；使用一等品五金件。基材使用一等品高密度中纤板，表面胡桃木皮贴面。产品零件结合牢固严密，活动部位灵活自如；家具的油漆表面光亮平滑。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门岗</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办公桌</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16510</wp:posOffset>
                  </wp:positionH>
                  <wp:positionV relativeFrom="paragraph">
                    <wp:posOffset>407035</wp:posOffset>
                  </wp:positionV>
                  <wp:extent cx="1601470" cy="946150"/>
                  <wp:effectExtent l="0" t="0" r="17780" b="6350"/>
                  <wp:wrapNone/>
                  <wp:docPr id="37" name="图片_16"/>
                  <wp:cNvGraphicFramePr/>
                  <a:graphic xmlns:a="http://schemas.openxmlformats.org/drawingml/2006/main">
                    <a:graphicData uri="http://schemas.openxmlformats.org/drawingml/2006/picture">
                      <pic:pic xmlns:pic="http://schemas.openxmlformats.org/drawingml/2006/picture">
                        <pic:nvPicPr>
                          <pic:cNvPr id="37" name="图片_16"/>
                          <pic:cNvPicPr/>
                        </pic:nvPicPr>
                        <pic:blipFill>
                          <a:blip r:embed="rId40"/>
                          <a:stretch>
                            <a:fillRect/>
                          </a:stretch>
                        </pic:blipFill>
                        <pic:spPr>
                          <a:xfrm>
                            <a:off x="0" y="0"/>
                            <a:ext cx="1601470" cy="94615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1200*600*760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油漆：使用一等品环保型聚酯漆，三底二面；使用一等品五金件。基材使用一等品高密度中纤板，表面胡桃木皮贴面。产品零件结合牢固严密，活动部位灵活自如；家具的油漆表面光亮平滑。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门岗</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办公椅</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104140</wp:posOffset>
                  </wp:positionH>
                  <wp:positionV relativeFrom="paragraph">
                    <wp:posOffset>111760</wp:posOffset>
                  </wp:positionV>
                  <wp:extent cx="1564640" cy="1106170"/>
                  <wp:effectExtent l="0" t="0" r="16510" b="17780"/>
                  <wp:wrapNone/>
                  <wp:docPr id="17" name="图片_18"/>
                  <wp:cNvGraphicFramePr/>
                  <a:graphic xmlns:a="http://schemas.openxmlformats.org/drawingml/2006/main">
                    <a:graphicData uri="http://schemas.openxmlformats.org/drawingml/2006/picture">
                      <pic:pic xmlns:pic="http://schemas.openxmlformats.org/drawingml/2006/picture">
                        <pic:nvPicPr>
                          <pic:cNvPr id="17" name="图片_18"/>
                          <pic:cNvPicPr/>
                        </pic:nvPicPr>
                        <pic:blipFill>
                          <a:blip r:embed="rId41"/>
                          <a:stretch>
                            <a:fillRect/>
                          </a:stretch>
                        </pic:blipFill>
                        <pic:spPr>
                          <a:xfrm>
                            <a:off x="0" y="0"/>
                            <a:ext cx="1564640" cy="110617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1.椅身：全新尼龙材料+玻璃纤维，经过 BIFAM 测试</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2.布料：全新尼龙网布，耐磨抗氧化，抗撕裂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3.椅座：优质高回弹定型海绵，环保胶水</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4.底盘：分体逍遥联动底盘，舒适耐用</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5.气杆：品牌三级气压棒，氮气浓度 99.9%，安全放心</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6.椅脚：全新尼龙脚，抗压测试 1200KG 以上</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7.轮椅：全新 50PU 轮，过 BIFAM 测试</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8.腰靠：升降腰靠，顶腰舒适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9.扶手：固定扶手</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46</w:t>
            </w:r>
          </w:p>
        </w:tc>
        <w:tc>
          <w:tcPr>
            <w:tcW w:w="3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门岗</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沙发</w:t>
            </w:r>
          </w:p>
        </w:tc>
        <w:tc>
          <w:tcPr>
            <w:tcW w:w="10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63500</wp:posOffset>
                  </wp:positionH>
                  <wp:positionV relativeFrom="paragraph">
                    <wp:posOffset>255270</wp:posOffset>
                  </wp:positionV>
                  <wp:extent cx="1577975" cy="979805"/>
                  <wp:effectExtent l="0" t="0" r="3175" b="10795"/>
                  <wp:wrapNone/>
                  <wp:docPr id="44" name="图片_21_SpCnt_1"/>
                  <wp:cNvGraphicFramePr/>
                  <a:graphic xmlns:a="http://schemas.openxmlformats.org/drawingml/2006/main">
                    <a:graphicData uri="http://schemas.openxmlformats.org/drawingml/2006/picture">
                      <pic:pic xmlns:pic="http://schemas.openxmlformats.org/drawingml/2006/picture">
                        <pic:nvPicPr>
                          <pic:cNvPr id="44" name="图片_21_SpCnt_1"/>
                          <pic:cNvPicPr/>
                        </pic:nvPicPr>
                        <pic:blipFill>
                          <a:blip r:embed="rId46"/>
                          <a:stretch>
                            <a:fillRect/>
                          </a:stretch>
                        </pic:blipFill>
                        <pic:spPr>
                          <a:xfrm>
                            <a:off x="0" y="0"/>
                            <a:ext cx="1577975" cy="979805"/>
                          </a:xfrm>
                          <a:prstGeom prst="rect">
                            <a:avLst/>
                          </a:prstGeom>
                          <a:noFill/>
                          <a:ln>
                            <a:noFill/>
                          </a:ln>
                        </pic:spPr>
                      </pic:pic>
                    </a:graphicData>
                  </a:graphic>
                </wp:anchor>
              </w:drawing>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单人位</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1、基材采用橡胶木实木制作，经过防虫、防腐化学处理；</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油漆：底漆为（PE)不饱和聚酯漆，面漆为（PU）双组份氨酯漆，漆膜硬度达2H-3H之间。油漆工艺：底着色油漆工艺，经五底三面磨退工艺处理。光泽均匀度好，手感佳；硬度高、漆膜肉身好、抗刮性强，透明性佳，耐磨、保光、保色性强，漆膜有耐热、耐寒、耐弱酸、弱碱、耐溶剂等优点；</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3、五金配件：采用优质五金配件，所有五金件做防锈、防腐处理</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47</w:t>
            </w: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沙发</w:t>
            </w:r>
          </w:p>
        </w:tc>
        <w:tc>
          <w:tcPr>
            <w:tcW w:w="10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三人位</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w:t>
            </w: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大茶几</w:t>
            </w:r>
          </w:p>
        </w:tc>
        <w:tc>
          <w:tcPr>
            <w:tcW w:w="10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49</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门岗</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实木床</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99060</wp:posOffset>
                  </wp:positionH>
                  <wp:positionV relativeFrom="paragraph">
                    <wp:posOffset>96520</wp:posOffset>
                  </wp:positionV>
                  <wp:extent cx="1581150" cy="1097280"/>
                  <wp:effectExtent l="0" t="0" r="0" b="7620"/>
                  <wp:wrapNone/>
                  <wp:docPr id="46" name="图片_46"/>
                  <wp:cNvGraphicFramePr/>
                  <a:graphic xmlns:a="http://schemas.openxmlformats.org/drawingml/2006/main">
                    <a:graphicData uri="http://schemas.openxmlformats.org/drawingml/2006/picture">
                      <pic:pic xmlns:pic="http://schemas.openxmlformats.org/drawingml/2006/picture">
                        <pic:nvPicPr>
                          <pic:cNvPr id="46" name="图片_46"/>
                          <pic:cNvPicPr/>
                        </pic:nvPicPr>
                        <pic:blipFill>
                          <a:blip r:embed="rId47"/>
                          <a:stretch>
                            <a:fillRect/>
                          </a:stretch>
                        </pic:blipFill>
                        <pic:spPr>
                          <a:xfrm>
                            <a:off x="0" y="0"/>
                            <a:ext cx="1581150" cy="109728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1500*2090*1020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1、基材采用橡胶木实木制作，经过防虫、防腐化学处理；</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油漆：底漆为（PE)不饱和聚酯漆，面漆为（PU）双组份氨酯漆，漆膜硬度达2H-3H之间。油漆工艺：底着色油漆工艺，经五底三面磨退工艺处理。光泽均匀度好，手感佳；硬度高、漆膜肉身好、抗刮性强，透明性佳，耐磨、保光、保色性强，漆膜有耐热、耐寒、耐弱酸、弱碱、耐溶剂等优点；</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3、床板采用杉木实木板，床板经杀虫、烘干、防腐、防霉，表面纹理、颜色、线条拼合细密，纹理自然，由双面抛光2片床板组成                                                                                                                                       4、五金配件：采用优质五金配件，所有五金件做防锈、防腐处理</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门岗</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床垫</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54610</wp:posOffset>
                  </wp:positionH>
                  <wp:positionV relativeFrom="paragraph">
                    <wp:posOffset>215900</wp:posOffset>
                  </wp:positionV>
                  <wp:extent cx="1604645" cy="901700"/>
                  <wp:effectExtent l="0" t="0" r="14605" b="12700"/>
                  <wp:wrapNone/>
                  <wp:docPr id="61" name="图片_23_SpCnt_1"/>
                  <wp:cNvGraphicFramePr/>
                  <a:graphic xmlns:a="http://schemas.openxmlformats.org/drawingml/2006/main">
                    <a:graphicData uri="http://schemas.openxmlformats.org/drawingml/2006/picture">
                      <pic:pic xmlns:pic="http://schemas.openxmlformats.org/drawingml/2006/picture">
                        <pic:nvPicPr>
                          <pic:cNvPr id="61" name="图片_23_SpCnt_1"/>
                          <pic:cNvPicPr/>
                        </pic:nvPicPr>
                        <pic:blipFill>
                          <a:blip r:embed="rId48"/>
                          <a:stretch>
                            <a:fillRect/>
                          </a:stretch>
                        </pic:blipFill>
                        <pic:spPr>
                          <a:xfrm>
                            <a:off x="0" y="0"/>
                            <a:ext cx="1604645" cy="90170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1500*1900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1、面料：选用阻燃布，具有防菌防螨，透气性强，立体感质感强烈，其面料具有细腻柔软，经久耐用，易清洗等特点；</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2、基材:采用单面纯天然环保棕，无异味，防螨防潮、不塌陷；</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3、床芯：采用高钢碳素独立弹簧，四角圆柱簧加强角部支撑，增强边角耐磨耐压性，内部结构稳定；</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4、厚不小于200mm。</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门岗</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床头柜</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311785</wp:posOffset>
                  </wp:positionH>
                  <wp:positionV relativeFrom="paragraph">
                    <wp:posOffset>109855</wp:posOffset>
                  </wp:positionV>
                  <wp:extent cx="1402715" cy="1596390"/>
                  <wp:effectExtent l="0" t="0" r="6985" b="3810"/>
                  <wp:wrapNone/>
                  <wp:docPr id="54" name="图片_25"/>
                  <wp:cNvGraphicFramePr/>
                  <a:graphic xmlns:a="http://schemas.openxmlformats.org/drawingml/2006/main">
                    <a:graphicData uri="http://schemas.openxmlformats.org/drawingml/2006/picture">
                      <pic:pic xmlns:pic="http://schemas.openxmlformats.org/drawingml/2006/picture">
                        <pic:nvPicPr>
                          <pic:cNvPr id="54" name="图片_25"/>
                          <pic:cNvPicPr/>
                        </pic:nvPicPr>
                        <pic:blipFill>
                          <a:blip r:embed="rId49"/>
                          <a:stretch>
                            <a:fillRect/>
                          </a:stretch>
                        </pic:blipFill>
                        <pic:spPr>
                          <a:xfrm>
                            <a:off x="0" y="0"/>
                            <a:ext cx="1402715" cy="159639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480*390*490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1、基材采用橡胶木实木制作，经过防虫、防腐化学处理；</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油漆：底漆为（PE)不饱和聚酯漆，面漆为（PU）双组份氨酯漆，漆膜硬度达2H-3H之间。油漆工艺：底着色油漆工艺，经五底三面磨退工艺处理。光泽均匀度好，手感佳；硬度高、漆膜肉身好、抗刮性强，透明性佳，耐磨、保光、保色性强，漆膜有耐热、耐寒、耐弱酸、弱碱、耐溶剂等优点；</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3、五金配件：采用优质五金配件，所有五金件做防锈、防腐处理</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门岗</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衣柜</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488950</wp:posOffset>
                  </wp:positionH>
                  <wp:positionV relativeFrom="paragraph">
                    <wp:posOffset>44450</wp:posOffset>
                  </wp:positionV>
                  <wp:extent cx="1377950" cy="1816100"/>
                  <wp:effectExtent l="0" t="0" r="12700" b="12700"/>
                  <wp:wrapNone/>
                  <wp:docPr id="60" name="图片_26"/>
                  <wp:cNvGraphicFramePr/>
                  <a:graphic xmlns:a="http://schemas.openxmlformats.org/drawingml/2006/main">
                    <a:graphicData uri="http://schemas.openxmlformats.org/drawingml/2006/picture">
                      <pic:pic xmlns:pic="http://schemas.openxmlformats.org/drawingml/2006/picture">
                        <pic:nvPicPr>
                          <pic:cNvPr id="60" name="图片_26"/>
                          <pic:cNvPicPr/>
                        </pic:nvPicPr>
                        <pic:blipFill>
                          <a:blip r:embed="rId50"/>
                          <a:stretch>
                            <a:fillRect/>
                          </a:stretch>
                        </pic:blipFill>
                        <pic:spPr>
                          <a:xfrm>
                            <a:off x="0" y="0"/>
                            <a:ext cx="1377950" cy="181610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座</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1220*530*1900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1、基材采用橡胶木实木制作，经过防虫、防腐化学处理；</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油漆：底漆为（PE)不饱和聚酯漆，面漆为（PU）双组份氨酯漆，漆膜硬度达2H-3H之间。油漆工艺：底着色油漆工艺，经五底三面磨退工艺处理。光泽均匀度好，手感佳；硬度高、漆膜肉身好、抗刮性强，透明性佳，耐磨、保光、保色性强，漆膜有耐热、耐寒、耐弱酸、弱碱、耐溶剂等优点；</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3、五金配件：采用优质五金配件，所有五金件做防锈、防腐处理</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53</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门岗</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防爆器械柜连柜门</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278765</wp:posOffset>
                  </wp:positionH>
                  <wp:positionV relativeFrom="paragraph">
                    <wp:posOffset>64135</wp:posOffset>
                  </wp:positionV>
                  <wp:extent cx="1231265" cy="1621790"/>
                  <wp:effectExtent l="0" t="0" r="6985" b="16510"/>
                  <wp:wrapNone/>
                  <wp:docPr id="55" name="图片_27_SpCnt_1"/>
                  <wp:cNvGraphicFramePr/>
                  <a:graphic xmlns:a="http://schemas.openxmlformats.org/drawingml/2006/main">
                    <a:graphicData uri="http://schemas.openxmlformats.org/drawingml/2006/picture">
                      <pic:pic xmlns:pic="http://schemas.openxmlformats.org/drawingml/2006/picture">
                        <pic:nvPicPr>
                          <pic:cNvPr id="55" name="图片_27_SpCnt_1"/>
                          <pic:cNvPicPr/>
                        </pic:nvPicPr>
                        <pic:blipFill>
                          <a:blip r:embed="rId51"/>
                          <a:stretch>
                            <a:fillRect/>
                          </a:stretch>
                        </pic:blipFill>
                        <pic:spPr>
                          <a:xfrm>
                            <a:off x="0" y="0"/>
                            <a:ext cx="1231265" cy="162179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座</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900*400*1600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材质：DC01 级优质冷轧钢板。</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工艺：全数控设备冲压，剪裁，切割，折弯。二氧化碳保护焊内外双重焊接。</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54</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图书馆</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书架</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251460</wp:posOffset>
                  </wp:positionH>
                  <wp:positionV relativeFrom="paragraph">
                    <wp:posOffset>90170</wp:posOffset>
                  </wp:positionV>
                  <wp:extent cx="1390015" cy="1468755"/>
                  <wp:effectExtent l="0" t="0" r="635" b="17145"/>
                  <wp:wrapNone/>
                  <wp:docPr id="50" name="图片_28"/>
                  <wp:cNvGraphicFramePr/>
                  <a:graphic xmlns:a="http://schemas.openxmlformats.org/drawingml/2006/main">
                    <a:graphicData uri="http://schemas.openxmlformats.org/drawingml/2006/picture">
                      <pic:pic xmlns:pic="http://schemas.openxmlformats.org/drawingml/2006/picture">
                        <pic:nvPicPr>
                          <pic:cNvPr id="50" name="图片_28"/>
                          <pic:cNvPicPr/>
                        </pic:nvPicPr>
                        <pic:blipFill>
                          <a:blip r:embed="rId52"/>
                          <a:stretch>
                            <a:fillRect/>
                          </a:stretch>
                        </pic:blipFill>
                        <pic:spPr>
                          <a:xfrm>
                            <a:off x="0" y="0"/>
                            <a:ext cx="1390015" cy="146875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座</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900*450*2000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双面书架</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使用一等品五金件。基材使用一等品 1.0 铁皮。产品零件结合牢固严密，活动部位灵活自如；家具的油漆表面光亮平滑。</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55</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图书馆</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阅览桌</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71755</wp:posOffset>
                  </wp:positionH>
                  <wp:positionV relativeFrom="paragraph">
                    <wp:posOffset>124460</wp:posOffset>
                  </wp:positionV>
                  <wp:extent cx="1708150" cy="1637030"/>
                  <wp:effectExtent l="0" t="0" r="6350" b="1270"/>
                  <wp:wrapNone/>
                  <wp:docPr id="62" name="图片_57"/>
                  <wp:cNvGraphicFramePr/>
                  <a:graphic xmlns:a="http://schemas.openxmlformats.org/drawingml/2006/main">
                    <a:graphicData uri="http://schemas.openxmlformats.org/drawingml/2006/picture">
                      <pic:pic xmlns:pic="http://schemas.openxmlformats.org/drawingml/2006/picture">
                        <pic:nvPicPr>
                          <pic:cNvPr id="62" name="图片_57"/>
                          <pic:cNvPicPr/>
                        </pic:nvPicPr>
                        <pic:blipFill>
                          <a:blip r:embed="rId53"/>
                          <a:stretch>
                            <a:fillRect/>
                          </a:stretch>
                        </pic:blipFill>
                        <pic:spPr>
                          <a:xfrm>
                            <a:off x="0" y="0"/>
                            <a:ext cx="1708150" cy="163703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1400*700*760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1、面材:采用三聚氰胺浸渍胶膜纸饰面，耐刮、耐磨、耐腐蚀、耐高温；                                                               2、基材：采用绿优质级刨花板，抗弯力强，不变形，耐磨、 防火、易清洁； 厚度≥25mm                                                                                               3、封边：采用同色PVC封四边处理，物理性能佳，严密平整，线条均匀，转角过渡自然，不易变形及开裂。                                                                                                                                                                   4、胶水：采用优质环保白乳胶，粘性强，不易脱落，边角触感佳符合国家标准                                                                                                                                                                                                                    5、脚架：采用优质钢制脚架，全面平滑，防锈、防腐、喷涂处理，                                                                                                                                                  6、五金配件：采用优质五金配件，所有五金件做防锈、防腐处理</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56</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图书馆</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阅览椅</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313055</wp:posOffset>
                  </wp:positionH>
                  <wp:positionV relativeFrom="paragraph">
                    <wp:posOffset>165100</wp:posOffset>
                  </wp:positionV>
                  <wp:extent cx="1370330" cy="1614805"/>
                  <wp:effectExtent l="0" t="0" r="1270" b="4445"/>
                  <wp:wrapNone/>
                  <wp:docPr id="58" name="图片_56"/>
                  <wp:cNvGraphicFramePr/>
                  <a:graphic xmlns:a="http://schemas.openxmlformats.org/drawingml/2006/main">
                    <a:graphicData uri="http://schemas.openxmlformats.org/drawingml/2006/picture">
                      <pic:pic xmlns:pic="http://schemas.openxmlformats.org/drawingml/2006/picture">
                        <pic:nvPicPr>
                          <pic:cNvPr id="58" name="图片_56"/>
                          <pic:cNvPicPr/>
                        </pic:nvPicPr>
                        <pic:blipFill>
                          <a:blip r:embed="rId54"/>
                          <a:stretch>
                            <a:fillRect/>
                          </a:stretch>
                        </pic:blipFill>
                        <pic:spPr>
                          <a:xfrm>
                            <a:off x="0" y="0"/>
                            <a:ext cx="1370330" cy="161480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1、面料：采用优质西皮饰面，符合环保标准；耐折牢度高无裂纹；经液态浸色及防潮、防污等工艺处理</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海绵：采用高回弹海绵，无污染、无刺激性气味，软硬适中，回弹性能好，不变形，内夹一体成型曲木板，依据人体工程学原理设计，曲木板材经模具高频热压成型，板材厚度≥12mm，经防潮、防腐、防蛀等环保处理。                                                                                                                                                                                         3、框架：采用优质钢制脚架，全面平滑，防锈、防腐、喷涂处理，</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57</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教师宿舍</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实木床</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-7620</wp:posOffset>
                  </wp:positionH>
                  <wp:positionV relativeFrom="paragraph">
                    <wp:posOffset>149225</wp:posOffset>
                  </wp:positionV>
                  <wp:extent cx="1705610" cy="1177925"/>
                  <wp:effectExtent l="0" t="0" r="8890" b="3175"/>
                  <wp:wrapNone/>
                  <wp:docPr id="52" name="图片_29_SpCnt_2"/>
                  <wp:cNvGraphicFramePr/>
                  <a:graphic xmlns:a="http://schemas.openxmlformats.org/drawingml/2006/main">
                    <a:graphicData uri="http://schemas.openxmlformats.org/drawingml/2006/picture">
                      <pic:pic xmlns:pic="http://schemas.openxmlformats.org/drawingml/2006/picture">
                        <pic:nvPicPr>
                          <pic:cNvPr id="52" name="图片_29_SpCnt_2"/>
                          <pic:cNvPicPr/>
                        </pic:nvPicPr>
                        <pic:blipFill>
                          <a:blip r:embed="rId55"/>
                          <a:stretch>
                            <a:fillRect/>
                          </a:stretch>
                        </pic:blipFill>
                        <pic:spPr>
                          <a:xfrm>
                            <a:off x="0" y="0"/>
                            <a:ext cx="1705610" cy="117792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1500*2090*1020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1、基材采用橡胶木实木制作，经过防虫、防腐化学处理；</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油漆：底漆为（PE)不饱和聚酯漆，面漆为（PU）双组份氨酯漆，漆膜硬度达2H-3H之间。油漆工艺：底着色油漆工艺，经五底三面磨退工艺处理。光泽均匀度好，手感佳；硬度高、漆膜肉身好、抗刮性强，透明性佳，耐磨、保光、保色性强，漆膜有耐热、耐寒、耐弱酸、弱碱、耐溶剂等优点；</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3、床板采用杉木实木板，床板经杀虫、烘干、防腐、防霉，表面纹理、颜色、线条拼合细密，纹理自然，由双面抛光2片床板组成                                                                                                                                       4、五金配件：采用优质五金配件，所有五金件做防锈、防腐处理</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58</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教师宿舍</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床垫</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-45720</wp:posOffset>
                  </wp:positionH>
                  <wp:positionV relativeFrom="paragraph">
                    <wp:posOffset>424815</wp:posOffset>
                  </wp:positionV>
                  <wp:extent cx="1795780" cy="1003935"/>
                  <wp:effectExtent l="0" t="0" r="13970" b="5715"/>
                  <wp:wrapNone/>
                  <wp:docPr id="51" name="图片_30"/>
                  <wp:cNvGraphicFramePr/>
                  <a:graphic xmlns:a="http://schemas.openxmlformats.org/drawingml/2006/main">
                    <a:graphicData uri="http://schemas.openxmlformats.org/drawingml/2006/picture">
                      <pic:pic xmlns:pic="http://schemas.openxmlformats.org/drawingml/2006/picture">
                        <pic:nvPicPr>
                          <pic:cNvPr id="51" name="图片_30"/>
                          <pic:cNvPicPr/>
                        </pic:nvPicPr>
                        <pic:blipFill>
                          <a:blip r:embed="rId56"/>
                          <a:stretch>
                            <a:fillRect/>
                          </a:stretch>
                        </pic:blipFill>
                        <pic:spPr>
                          <a:xfrm>
                            <a:off x="0" y="0"/>
                            <a:ext cx="1795780" cy="100393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1500*1900*200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1．可拆洗面料。</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2．椰棕床垫。</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3.可保证 10 年不变形。</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符合相关国家卫生标准和质量标准。</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59</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教师宿舍</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床头柜</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67310</wp:posOffset>
                  </wp:positionH>
                  <wp:positionV relativeFrom="paragraph">
                    <wp:posOffset>130810</wp:posOffset>
                  </wp:positionV>
                  <wp:extent cx="1477010" cy="1682115"/>
                  <wp:effectExtent l="0" t="0" r="8890" b="13335"/>
                  <wp:wrapNone/>
                  <wp:docPr id="49" name="图片_31"/>
                  <wp:cNvGraphicFramePr/>
                  <a:graphic xmlns:a="http://schemas.openxmlformats.org/drawingml/2006/main">
                    <a:graphicData uri="http://schemas.openxmlformats.org/drawingml/2006/picture">
                      <pic:pic xmlns:pic="http://schemas.openxmlformats.org/drawingml/2006/picture">
                        <pic:nvPicPr>
                          <pic:cNvPr id="49" name="图片_31"/>
                          <pic:cNvPicPr/>
                        </pic:nvPicPr>
                        <pic:blipFill>
                          <a:blip r:embed="rId57"/>
                          <a:stretch>
                            <a:fillRect/>
                          </a:stretch>
                        </pic:blipFill>
                        <pic:spPr>
                          <a:xfrm>
                            <a:off x="0" y="0"/>
                            <a:ext cx="1477010" cy="168211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480*390*490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1、基材采用橡胶木实木制作，经过防虫、防腐化学处理；</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油漆：底漆为（PE)不饱和聚酯漆，面漆为（PU）双组份氨酯漆，漆膜硬度达2H-3H之间。油漆工艺：底着色油漆工艺，经五底三面磨退工艺处理。光泽均匀度好，手感佳；硬度高、漆膜肉身好、抗刮性强，透明性佳，耐磨、保光、保色性强，漆膜有耐热、耐寒、耐弱酸、弱碱、耐溶剂等优点；</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3、五金配件：采用优质五金配件，所有五金件做防锈、防腐处理</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教师宿舍</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衣柜</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311150</wp:posOffset>
                  </wp:positionH>
                  <wp:positionV relativeFrom="paragraph">
                    <wp:posOffset>14605</wp:posOffset>
                  </wp:positionV>
                  <wp:extent cx="1070610" cy="1838325"/>
                  <wp:effectExtent l="0" t="0" r="15240" b="9525"/>
                  <wp:wrapNone/>
                  <wp:docPr id="57" name="图片_32"/>
                  <wp:cNvGraphicFramePr/>
                  <a:graphic xmlns:a="http://schemas.openxmlformats.org/drawingml/2006/main">
                    <a:graphicData uri="http://schemas.openxmlformats.org/drawingml/2006/picture">
                      <pic:pic xmlns:pic="http://schemas.openxmlformats.org/drawingml/2006/picture">
                        <pic:nvPicPr>
                          <pic:cNvPr id="57" name="图片_32"/>
                          <pic:cNvPicPr/>
                        </pic:nvPicPr>
                        <pic:blipFill>
                          <a:blip r:embed="rId58"/>
                          <a:stretch>
                            <a:fillRect/>
                          </a:stretch>
                        </pic:blipFill>
                        <pic:spPr>
                          <a:xfrm>
                            <a:off x="0" y="0"/>
                            <a:ext cx="1070610" cy="183832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座</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830*530*1900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1、基材采用橡胶木实木制作，经过防虫、防腐化学处理；</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油漆：底漆为（PE)不饱和聚酯漆，面漆为（PU）双组份氨酯漆，漆膜硬度达2H-3H之间。油漆工艺：底着色油漆工艺，经五底三面磨退工艺处理。光泽均匀度好，手感佳；硬度高、漆膜肉身好、抗刮性强，透明性佳，耐磨、保光、保色性强，漆膜有耐热、耐寒、耐弱酸、弱碱、耐溶剂等优点；</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3、五金配件：采用优质五金配件，所有五金件做防锈、防腐处理</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教室、年段</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室、办公室、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会议室等</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窗帘</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170180</wp:posOffset>
                  </wp:positionH>
                  <wp:positionV relativeFrom="paragraph">
                    <wp:posOffset>346075</wp:posOffset>
                  </wp:positionV>
                  <wp:extent cx="1387475" cy="1726565"/>
                  <wp:effectExtent l="0" t="0" r="3175" b="6985"/>
                  <wp:wrapNone/>
                  <wp:docPr id="53" name="图片_1_SpCnt_1"/>
                  <wp:cNvGraphicFramePr/>
                  <a:graphic xmlns:a="http://schemas.openxmlformats.org/drawingml/2006/main">
                    <a:graphicData uri="http://schemas.openxmlformats.org/drawingml/2006/picture">
                      <pic:pic xmlns:pic="http://schemas.openxmlformats.org/drawingml/2006/picture">
                        <pic:nvPicPr>
                          <pic:cNvPr id="53" name="图片_1_SpCnt_1"/>
                          <pic:cNvPicPr/>
                        </pic:nvPicPr>
                        <pic:blipFill>
                          <a:blip r:embed="rId59"/>
                          <a:stretch>
                            <a:fillRect/>
                          </a:stretch>
                        </pic:blipFill>
                        <pic:spPr>
                          <a:xfrm>
                            <a:off x="0" y="0"/>
                            <a:ext cx="1387475" cy="1726565"/>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1490</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窗帘布：高级密度，遮光度95%，面料成分：含棉20%，涤纶80%，每米重950克，隔音、隔热、防晒；                                                                                                                                                  加厚轨道：加厚铝材3-4公分厚，内置纳米静音条，铝合金轨道防滑消音，不锈钢轮</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折叠桌</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13970</wp:posOffset>
                  </wp:positionH>
                  <wp:positionV relativeFrom="paragraph">
                    <wp:posOffset>226060</wp:posOffset>
                  </wp:positionV>
                  <wp:extent cx="1731010" cy="1170940"/>
                  <wp:effectExtent l="0" t="0" r="2540" b="10160"/>
                  <wp:wrapNone/>
                  <wp:docPr id="56" name="图片_33"/>
                  <wp:cNvGraphicFramePr/>
                  <a:graphic xmlns:a="http://schemas.openxmlformats.org/drawingml/2006/main">
                    <a:graphicData uri="http://schemas.openxmlformats.org/drawingml/2006/picture">
                      <pic:pic xmlns:pic="http://schemas.openxmlformats.org/drawingml/2006/picture">
                        <pic:nvPicPr>
                          <pic:cNvPr id="56" name="图片_33"/>
                          <pic:cNvPicPr/>
                        </pic:nvPicPr>
                        <pic:blipFill>
                          <a:blip r:embed="rId60"/>
                          <a:stretch>
                            <a:fillRect/>
                          </a:stretch>
                        </pic:blipFill>
                        <pic:spPr>
                          <a:xfrm>
                            <a:off x="0" y="0"/>
                            <a:ext cx="1731010" cy="117094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1800*400*750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1、面材:采用三聚氰胺浸渍胶膜纸饰面，耐刮、耐磨、耐腐蚀、耐高温；                                                               2、基材：采用绿优质级刨花板，抗弯力强，不变形，耐磨、 防火、易清洁； 厚度≥25mm                                                                                               3、封边：采用同色PVC封四边处理，物理性能佳，严密平整，线条均匀，转角过渡自然，不易变形及开裂。                                                                                                                                                                   4、胶水：采用优质环保白乳胶，粘性强，不易脱落，边角触感佳符合国家标准                                                                                                                                                                                                                    5、脚架：采用优质钢制脚架，全面平滑，防锈、防腐、喷涂处理，                                                                                                                                                  6、五金配件：采用优质五金配件，所有五金件做防锈、防腐处理</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63</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折叠椅</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1905</wp:posOffset>
                  </wp:positionH>
                  <wp:positionV relativeFrom="paragraph">
                    <wp:posOffset>107315</wp:posOffset>
                  </wp:positionV>
                  <wp:extent cx="1597660" cy="1764030"/>
                  <wp:effectExtent l="0" t="0" r="2540" b="7620"/>
                  <wp:wrapNone/>
                  <wp:docPr id="59" name="图片_34"/>
                  <wp:cNvGraphicFramePr/>
                  <a:graphic xmlns:a="http://schemas.openxmlformats.org/drawingml/2006/main">
                    <a:graphicData uri="http://schemas.openxmlformats.org/drawingml/2006/picture">
                      <pic:pic xmlns:pic="http://schemas.openxmlformats.org/drawingml/2006/picture">
                        <pic:nvPicPr>
                          <pic:cNvPr id="59" name="图片_34"/>
                          <pic:cNvPicPr/>
                        </pic:nvPicPr>
                        <pic:blipFill>
                          <a:blip r:embed="rId61"/>
                          <a:stretch>
                            <a:fillRect/>
                          </a:stretch>
                        </pic:blipFill>
                        <pic:spPr>
                          <a:xfrm>
                            <a:off x="0" y="0"/>
                            <a:ext cx="1597660" cy="1764030"/>
                          </a:xfrm>
                          <a:prstGeom prst="rect">
                            <a:avLst/>
                          </a:prstGeom>
                          <a:noFill/>
                          <a:ln>
                            <a:noFill/>
                          </a:ln>
                        </pic:spPr>
                      </pic:pic>
                    </a:graphicData>
                  </a:graphic>
                </wp:anchor>
              </w:drawing>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1、25mm圆管壁厚2.0mm厚黑色喷涂架，整个脚架经喷涂、防锈、防腐处理</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2、靠背、坐垫：PP塑胶一次成型</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66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9184"/>
              </w:tabs>
              <w:bidi w:val="0"/>
              <w:jc w:val="center"/>
              <w:rPr>
                <w:rFonts w:hint="eastAsia"/>
                <w:lang w:val="en-US" w:eastAsia="zh-CN"/>
              </w:rPr>
            </w:pPr>
            <w:r>
              <w:rPr>
                <w:rFonts w:hint="eastAsia"/>
                <w:lang w:val="en-US" w:eastAsia="zh-CN"/>
              </w:rPr>
              <w:t>家具总合计（元）</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bl>
    <w:p>
      <w:pPr>
        <w:pStyle w:val="2"/>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pStyle w:val="2"/>
        <w:ind w:left="0" w:leftChars="0" w:firstLine="0" w:firstLineChars="0"/>
        <w:rPr>
          <w:rFonts w:hint="eastAsia" w:ascii="仿宋_GB2312" w:hAnsi="仿宋_GB2312" w:eastAsia="仿宋_GB2312" w:cs="仿宋_GB2312"/>
          <w:sz w:val="32"/>
          <w:szCs w:val="32"/>
          <w:lang w:val="en-US" w:eastAsia="zh-CN"/>
        </w:rPr>
      </w:pPr>
    </w:p>
    <w:p>
      <w:pPr>
        <w:pStyle w:val="2"/>
        <w:rPr>
          <w:rFonts w:hint="eastAsia" w:ascii="Calibri" w:hAnsi="Calibri" w:eastAsia="仿宋_GB2312" w:cs="Calibri"/>
          <w:b/>
          <w:bCs/>
          <w:sz w:val="32"/>
          <w:szCs w:val="32"/>
          <w:lang w:val="en-US" w:eastAsia="zh-CN"/>
        </w:rPr>
      </w:pPr>
      <w:r>
        <w:rPr>
          <w:rFonts w:hint="eastAsia" w:ascii="仿宋_GB2312" w:hAnsi="仿宋_GB2312" w:eastAsia="仿宋_GB2312" w:cs="仿宋_GB2312"/>
          <w:b/>
          <w:bCs/>
          <w:sz w:val="32"/>
          <w:szCs w:val="32"/>
          <w:lang w:val="en-US" w:eastAsia="zh-CN"/>
        </w:rPr>
        <w:t>包</w:t>
      </w:r>
      <w:r>
        <w:rPr>
          <w:rFonts w:hint="default" w:ascii="Calibri" w:hAnsi="Calibri" w:eastAsia="仿宋_GB2312" w:cs="Calibri"/>
          <w:b/>
          <w:bCs/>
          <w:sz w:val="32"/>
          <w:szCs w:val="32"/>
          <w:lang w:eastAsia="zh-CN"/>
        </w:rPr>
        <w:t>②</w:t>
      </w:r>
      <w:r>
        <w:rPr>
          <w:rFonts w:hint="eastAsia" w:ascii="Calibri" w:hAnsi="Calibri" w:eastAsia="仿宋_GB2312" w:cs="Calibri"/>
          <w:b/>
          <w:bCs/>
          <w:sz w:val="32"/>
          <w:szCs w:val="32"/>
          <w:lang w:eastAsia="zh-CN"/>
        </w:rPr>
        <w:t>：</w:t>
      </w:r>
      <w:r>
        <w:rPr>
          <w:rFonts w:hint="eastAsia" w:ascii="Calibri" w:hAnsi="Calibri" w:eastAsia="仿宋_GB2312" w:cs="Calibri"/>
          <w:b/>
          <w:bCs/>
          <w:sz w:val="32"/>
          <w:szCs w:val="32"/>
          <w:lang w:val="en-US" w:eastAsia="zh-CN"/>
        </w:rPr>
        <w:t>永春一中魁星分校电器采购方案</w:t>
      </w:r>
    </w:p>
    <w:tbl>
      <w:tblPr>
        <w:tblStyle w:val="6"/>
        <w:tblW w:w="148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6"/>
        <w:gridCol w:w="2026"/>
        <w:gridCol w:w="2432"/>
        <w:gridCol w:w="960"/>
        <w:gridCol w:w="885"/>
        <w:gridCol w:w="1043"/>
        <w:gridCol w:w="1702"/>
        <w:gridCol w:w="1016"/>
        <w:gridCol w:w="755"/>
        <w:gridCol w:w="752"/>
        <w:gridCol w:w="569"/>
        <w:gridCol w:w="695"/>
        <w:gridCol w:w="646"/>
        <w:gridCol w:w="7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4839" w:type="dxa"/>
            <w:gridSpan w:val="1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8"/>
                <w:szCs w:val="28"/>
                <w:u w:val="none"/>
                <w:lang w:val="en-US" w:eastAsia="zh-CN" w:bidi="ar"/>
              </w:rPr>
              <w:t>永春一中魁星分校电器采购方案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序号</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区域</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分布位置</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面积（m²）</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数量（台）</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类别</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匹数</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能效等级</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定频/变频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加长铜管</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钻孔</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排水管</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外机支架</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保修年限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教室（24间）</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教学楼A/B共24间</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76.8</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挂机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3.0匹</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行政办公室1</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6层</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挂机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2.0匹</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行政办公室2-8</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6层</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挂机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3.0匹</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财务（1间）</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6层</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挂机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2.0匹</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行政会议室（党建）</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6层</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天花机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3.0匹</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录播室（1间）</w:t>
            </w:r>
          </w:p>
        </w:tc>
        <w:tc>
          <w:tcPr>
            <w:tcW w:w="24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综合楼B  4层</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105</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天花机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3.0匹</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听课室（1间）</w:t>
            </w:r>
          </w:p>
        </w:tc>
        <w:tc>
          <w:tcPr>
            <w:tcW w:w="24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52</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天花机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3.0匹</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保卫科</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1层（器材室1）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挂机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1.5匹</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二级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行政网络巡课室</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1层（器材室2）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挂机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3.0匹</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医务室（1间）</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综合楼A  2层（仪器室）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挂机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2.0匹</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宿舍（16间）</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学生宿舍（16间）</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23.8</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挂机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1.5匹</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二级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门房（1间）</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挂机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2.0匹</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报告厅</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教学楼A/B间 合班教室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560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天花机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5.0匹</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123</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年段室</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教学楼A/B间 6间</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57.6</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挂机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3.0匹</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餐厅</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1间</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178</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天花机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5.0匹</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62</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小包间</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1间</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挂机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1.0匹</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二级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变频</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门卫</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间</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电热水器</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40升</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二级</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2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学生临时宿舍（教学楼D1\2层）</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满足80人使用左右</w:t>
            </w:r>
          </w:p>
        </w:tc>
        <w:tc>
          <w:tcPr>
            <w:tcW w:w="1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3吨空气能热水器</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2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教学楼A/B,6台，学生宿舍2台，教师临时宿舍2台</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每台满足60-100人使用</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温/热水直饮水机</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2"/>
                <w:szCs w:val="22"/>
                <w:u w:val="none"/>
              </w:rPr>
            </w:pP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2"/>
                <w:szCs w:val="22"/>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2"/>
                <w:szCs w:val="22"/>
                <w:u w:val="none"/>
              </w:rPr>
            </w:pP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2"/>
                <w:szCs w:val="22"/>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2"/>
                <w:szCs w:val="22"/>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2"/>
                <w:szCs w:val="22"/>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2"/>
                <w:szCs w:val="22"/>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2"/>
                <w:szCs w:val="22"/>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2"/>
                <w:szCs w:val="22"/>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2"/>
                <w:szCs w:val="22"/>
                <w:u w:val="none"/>
              </w:rPr>
            </w:pPr>
          </w:p>
        </w:tc>
      </w:tr>
    </w:tbl>
    <w:p>
      <w:pPr>
        <w:pStyle w:val="2"/>
        <w:ind w:left="0" w:leftChars="0" w:firstLine="0" w:firstLineChars="0"/>
        <w:rPr>
          <w:rFonts w:hint="eastAsia" w:ascii="Calibri" w:hAnsi="Calibri" w:eastAsia="仿宋_GB2312" w:cs="Calibri"/>
          <w:b/>
          <w:bCs/>
          <w:sz w:val="32"/>
          <w:szCs w:val="32"/>
          <w:lang w:val="en-US" w:eastAsia="zh-CN"/>
        </w:rPr>
      </w:pPr>
    </w:p>
    <w:p>
      <w:pPr>
        <w:pStyle w:val="2"/>
        <w:ind w:left="0" w:leftChars="0" w:firstLine="0" w:firstLineChars="0"/>
        <w:rPr>
          <w:rFonts w:hint="eastAsia" w:ascii="Calibri" w:hAnsi="Calibri" w:eastAsia="仿宋_GB2312" w:cs="Calibri"/>
          <w:b/>
          <w:bCs/>
          <w:sz w:val="32"/>
          <w:szCs w:val="32"/>
          <w:lang w:val="en-US" w:eastAsia="zh-CN"/>
        </w:rPr>
      </w:pPr>
    </w:p>
    <w:tbl>
      <w:tblPr>
        <w:tblStyle w:val="6"/>
        <w:tblW w:w="1468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3"/>
        <w:gridCol w:w="2228"/>
        <w:gridCol w:w="8187"/>
        <w:gridCol w:w="847"/>
        <w:gridCol w:w="918"/>
        <w:gridCol w:w="918"/>
        <w:gridCol w:w="9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序号</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项目</w:t>
            </w:r>
          </w:p>
        </w:tc>
        <w:tc>
          <w:tcPr>
            <w:tcW w:w="8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参数、规格</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数量</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单位</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单价（元）</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冷暖1.0匹2级变频挂机</w:t>
            </w: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1、能效等级：≥2级；</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2、全年能源消耗率APF：≥4.83(W-h)/(W-h)；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3、制冷量：≥2655W；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4、制冷季节耗电量:≤304(kW·h)；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5、制冷功率(标准工况)：≤622W；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6、制热量：≥4000W；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7、制热季节耗电量：≤225(kW·h)；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8、制热功率(标准工况)：≤1005W；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9、循环风量(室内机)：≥666m3/h；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10、室内运行噪音(低风挡)(dB)：≤18dB(A)。</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冷暖1.5匹2级变频挂机</w:t>
            </w: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1、能效等级：≥2级；</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2、全年能源消耗率APF：≥4.83(W-h)/(W-h)；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3、制冷量：≥3510W；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4、制冷季节耗电量:≤392(kW·h)；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5、制冷功率(标准工况)：≤858W；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6、制热量：≥4800W；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7、制热季节耗电量：≤305(kW·h)；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8、制热功率(标准工况)：≤1165W；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9、循环风量(室内机)：≥700m3/h；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10、室内运行噪音(低风挡)(dB)：≤18dB(A)。</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17</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冷暖2.0匹1级变频挂机</w:t>
            </w: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1、能效等级：≥1级；</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2、全年能源消耗率APF：≥4.85(W-h)/(W-h)；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3、制冷量：≥5050W；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4、制冷季节耗电量:≤550(kW·h)；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5、制冷功率(标准工况)：≤1250W；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6、制热量：≥7200W；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7、制热季节耗电量：≤448(kW·h)；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8、制热功率(标准工况)：≤1966W；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9、循环风量(室内机)：≥990m3/h；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10、室内运行噪音(低风挡)(dB)：≤21dB(A)。</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冷暖3匹1级变频天花机</w:t>
            </w: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1、能效等级：≥1级；</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2、全年能源消耗率APF：≥4.0(W-h)/(W-h)；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3、制冷量：≥7400W；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4、制冷季节耗电量:≤1285(kW·h)；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5、制冷功率(标准工况)：≤2195W；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6、制热量：≥9200W；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7、制热季节耗电量：≤1440(kW·h)；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8、制热功率(标准工况)：≤2610W；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9、循环风量(室内机)：≥1350m3/h；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10、室内运行噪音(低风挡)(dB)：≤26dB(A)。</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冷暖3匹1级变频挂机</w:t>
            </w: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1、能效等级：≥1级；</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2、全年能源消耗率APF：≥4.5(W-h)/(W-h)；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3、制冷量：≥7300W；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4、制冷季节耗电量:≤830(kW·h)；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5、制冷功率(标准工况)：≤1966W；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6、制热量：≥9900W；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7、制热季节耗电量：≤730(kW·h)；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8、制热功率(标准工况)：≤2950W；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9、循环风量(室内机)：≥1350m3/h；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10、室内运行噪音(低风挡)(dB)：≤21dB(A)</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62</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冷暖5匹1级变频天花机</w:t>
            </w: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1、能效等级：≥1级；</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2、全年能源消耗率APF：≥3.83(W-h)/(W-h)；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3、制冷量：≥12200W；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4、制冷季节耗电量:≤2340(kW·h)；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5、制冷功率(标准工况)：≤4660W；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6、制热量：≥13600W；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7、制热季节耗电量：≤2450(kW·h)；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8、制热功率(标准工况)：≤4008W；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9、循环风量(室内机)：≥2050m3/h；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10、室内运行噪音(低风挡)(dB)：≤23dB(A)。</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4689" w:type="dxa"/>
            <w:gridSpan w:val="7"/>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7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序号</w:t>
            </w:r>
          </w:p>
        </w:tc>
        <w:tc>
          <w:tcPr>
            <w:tcW w:w="222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项目</w:t>
            </w:r>
          </w:p>
        </w:tc>
        <w:tc>
          <w:tcPr>
            <w:tcW w:w="8187"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参数、规格</w:t>
            </w:r>
          </w:p>
        </w:tc>
        <w:tc>
          <w:tcPr>
            <w:tcW w:w="847"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单位</w:t>
            </w:r>
          </w:p>
        </w:tc>
        <w:tc>
          <w:tcPr>
            <w:tcW w:w="91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数量</w:t>
            </w:r>
          </w:p>
        </w:tc>
        <w:tc>
          <w:tcPr>
            <w:tcW w:w="91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2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1.0--1.5匹空调</w:t>
            </w: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铜管预算加长</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米</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48</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2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外机铁架</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付</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18</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2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钻孔</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2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排水管</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米</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48</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2228" w:type="dxa"/>
            <w:vMerge w:val="restart"/>
            <w:tcBorders>
              <w:top w:val="nil"/>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2.0匹空调</w:t>
            </w: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铜管预算加长</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米</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2228" w:type="dxa"/>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外机铁架</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付</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2228" w:type="dxa"/>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钻孔</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w:t>
            </w:r>
          </w:p>
        </w:tc>
        <w:tc>
          <w:tcPr>
            <w:tcW w:w="2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3.0匹空调</w:t>
            </w: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铜管预算加长</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米</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81</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2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外机铁架</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付</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2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钻孔</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2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排水管</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米</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59</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2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漏电保护开关</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68</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w:t>
            </w:r>
          </w:p>
        </w:tc>
        <w:tc>
          <w:tcPr>
            <w:tcW w:w="2228"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5.0匹天花机</w:t>
            </w: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铜管预算加长</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米</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185</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222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外机铁架</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付</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222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钻孔</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222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排水管</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米</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689"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序号</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项目</w:t>
            </w:r>
          </w:p>
        </w:tc>
        <w:tc>
          <w:tcPr>
            <w:tcW w:w="8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参数、规格</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单位</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数量</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3吨空气能热水机组</w:t>
            </w: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1、额定热量：≥11.0KW；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2、额定功率：≤2.55KW；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3、名义产水量：≥0.236m³/h；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4、循环水流量：≥1.89m³/h；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5、温度设定范围：≥20-50℃；</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6、噪音值：≤58dB（A）。</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直饮机</w:t>
            </w: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1、龙头出水方式：一开二温；</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2、产水量：开水≥30L/H，温开水≥150L/H;</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3、功率：≤3KW；</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4、水胆容量：≥27L。</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电热水器</w:t>
            </w:r>
          </w:p>
        </w:tc>
        <w:tc>
          <w:tcPr>
            <w:tcW w:w="8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40升</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1377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tabs>
                <w:tab w:val="left" w:pos="10574"/>
              </w:tabs>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30"/>
                <w:szCs w:val="30"/>
                <w:u w:val="none"/>
                <w:lang w:val="en-US" w:eastAsia="zh-CN" w:bidi="ar"/>
              </w:rPr>
              <w:t>电器总合计（元）</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r>
    </w:tbl>
    <w:p>
      <w:pPr>
        <w:pStyle w:val="2"/>
        <w:rPr>
          <w:rFonts w:hint="eastAsia" w:ascii="仿宋_GB2312" w:hAnsi="仿宋_GB2312" w:eastAsia="仿宋_GB2312" w:cs="仿宋_GB2312"/>
          <w:sz w:val="32"/>
          <w:szCs w:val="32"/>
          <w:lang w:val="en-US" w:eastAsia="zh-CN"/>
        </w:rPr>
      </w:pPr>
    </w:p>
    <w:p>
      <w:pPr>
        <w:pStyle w:val="2"/>
        <w:ind w:left="0" w:leftChars="0" w:firstLine="0" w:firstLineChars="0"/>
        <w:rPr>
          <w:rFonts w:hint="eastAsia" w:ascii="仿宋_GB2312" w:hAnsi="仿宋_GB2312" w:eastAsia="仿宋_GB2312" w:cs="仿宋_GB2312"/>
          <w:sz w:val="32"/>
          <w:szCs w:val="32"/>
          <w:lang w:val="en-US" w:eastAsia="zh-CN"/>
        </w:rPr>
      </w:pPr>
    </w:p>
    <w:p>
      <w:pPr>
        <w:pStyle w:val="2"/>
        <w:ind w:left="0" w:leftChars="0" w:firstLine="0" w:firstLineChars="0"/>
        <w:rPr>
          <w:rFonts w:hint="eastAsia" w:ascii="仿宋_GB2312" w:hAnsi="仿宋_GB2312" w:eastAsia="仿宋_GB2312" w:cs="仿宋_GB2312"/>
          <w:sz w:val="32"/>
          <w:szCs w:val="32"/>
          <w:lang w:val="en-US" w:eastAsia="zh-CN"/>
        </w:rPr>
      </w:pPr>
    </w:p>
    <w:p>
      <w:pPr>
        <w:pStyle w:val="2"/>
        <w:ind w:left="0" w:leftChars="0" w:firstLine="0" w:firstLineChars="0"/>
        <w:rPr>
          <w:rFonts w:hint="eastAsia" w:ascii="仿宋_GB2312" w:hAnsi="仿宋_GB2312" w:eastAsia="仿宋_GB2312" w:cs="仿宋_GB2312"/>
          <w:sz w:val="32"/>
          <w:szCs w:val="32"/>
          <w:lang w:val="en-US" w:eastAsia="zh-CN"/>
        </w:rPr>
      </w:pPr>
    </w:p>
    <w:p>
      <w:pPr>
        <w:pStyle w:val="2"/>
        <w:ind w:left="0" w:leftChars="0" w:firstLine="0" w:firstLineChars="0"/>
        <w:rPr>
          <w:rFonts w:hint="eastAsia" w:ascii="仿宋_GB2312" w:hAnsi="仿宋_GB2312" w:eastAsia="仿宋_GB2312" w:cs="仿宋_GB2312"/>
          <w:sz w:val="32"/>
          <w:szCs w:val="32"/>
          <w:lang w:val="en-US" w:eastAsia="zh-CN"/>
        </w:rPr>
      </w:pPr>
    </w:p>
    <w:p>
      <w:pPr>
        <w:pStyle w:val="2"/>
        <w:ind w:left="0" w:leftChars="0" w:firstLine="0" w:firstLineChars="0"/>
        <w:rPr>
          <w:rFonts w:hint="eastAsia" w:ascii="仿宋_GB2312" w:hAnsi="仿宋_GB2312" w:eastAsia="仿宋_GB2312" w:cs="仿宋_GB2312"/>
          <w:sz w:val="32"/>
          <w:szCs w:val="32"/>
          <w:lang w:val="en-US" w:eastAsia="zh-CN"/>
        </w:rPr>
      </w:pPr>
    </w:p>
    <w:p>
      <w:pPr>
        <w:pStyle w:val="2"/>
        <w:ind w:left="0" w:leftChars="0" w:firstLine="0" w:firstLineChars="0"/>
        <w:rPr>
          <w:rFonts w:hint="eastAsia" w:ascii="仿宋_GB2312" w:hAnsi="仿宋_GB2312" w:eastAsia="仿宋_GB2312" w:cs="仿宋_GB2312"/>
          <w:sz w:val="32"/>
          <w:szCs w:val="32"/>
          <w:lang w:val="en-US" w:eastAsia="zh-CN"/>
        </w:rPr>
      </w:pPr>
      <w:r>
        <w:rPr>
          <w:rFonts w:hint="eastAsia" w:ascii="Calibri" w:hAnsi="Calibri" w:eastAsia="仿宋_GB2312" w:cs="Calibri"/>
          <w:sz w:val="32"/>
          <w:szCs w:val="32"/>
          <w:lang w:val="en-US" w:eastAsia="zh-CN"/>
        </w:rPr>
        <w:drawing>
          <wp:anchor distT="0" distB="0" distL="114300" distR="114300" simplePos="0" relativeHeight="251663360" behindDoc="0" locked="0" layoutInCell="1" allowOverlap="1">
            <wp:simplePos x="0" y="0"/>
            <wp:positionH relativeFrom="column">
              <wp:posOffset>969010</wp:posOffset>
            </wp:positionH>
            <wp:positionV relativeFrom="paragraph">
              <wp:posOffset>820420</wp:posOffset>
            </wp:positionV>
            <wp:extent cx="4798060" cy="6661150"/>
            <wp:effectExtent l="0" t="0" r="6350" b="2540"/>
            <wp:wrapTopAndBottom/>
            <wp:docPr id="122" name="图片 122" descr="171626149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716261496133"/>
                    <pic:cNvPicPr>
                      <a:picLocks noChangeAspect="1"/>
                    </pic:cNvPicPr>
                  </pic:nvPicPr>
                  <pic:blipFill>
                    <a:blip r:embed="rId62"/>
                    <a:stretch>
                      <a:fillRect/>
                    </a:stretch>
                  </pic:blipFill>
                  <pic:spPr>
                    <a:xfrm rot="16200000">
                      <a:off x="0" y="0"/>
                      <a:ext cx="4798060" cy="6661150"/>
                    </a:xfrm>
                    <a:prstGeom prst="rect">
                      <a:avLst/>
                    </a:prstGeom>
                  </pic:spPr>
                </pic:pic>
              </a:graphicData>
            </a:graphic>
          </wp:anchor>
        </w:drawing>
      </w:r>
    </w:p>
    <w:p>
      <w:pPr>
        <w:pStyle w:val="2"/>
        <w:rPr>
          <w:rFonts w:hint="eastAsia" w:ascii="Calibri" w:hAnsi="Calibri" w:eastAsia="仿宋_GB2312" w:cs="Calibri"/>
          <w:b/>
          <w:bCs/>
          <w:sz w:val="32"/>
          <w:szCs w:val="32"/>
          <w:lang w:val="en-US" w:eastAsia="zh-CN"/>
        </w:rPr>
      </w:pPr>
      <w:r>
        <w:rPr>
          <w:rFonts w:hint="eastAsia" w:ascii="仿宋_GB2312" w:hAnsi="仿宋_GB2312" w:eastAsia="仿宋_GB2312" w:cs="仿宋_GB2312"/>
          <w:b/>
          <w:bCs/>
          <w:sz w:val="32"/>
          <w:szCs w:val="32"/>
          <w:lang w:val="en-US" w:eastAsia="zh-CN"/>
        </w:rPr>
        <w:t>包</w:t>
      </w:r>
      <w:r>
        <w:rPr>
          <w:rFonts w:hint="default" w:ascii="Calibri" w:hAnsi="Calibri" w:eastAsia="仿宋_GB2312" w:cs="Calibri"/>
          <w:b/>
          <w:bCs/>
          <w:sz w:val="32"/>
          <w:szCs w:val="32"/>
          <w:lang w:eastAsia="zh-CN"/>
        </w:rPr>
        <w:t>③</w:t>
      </w:r>
      <w:r>
        <w:rPr>
          <w:rFonts w:hint="eastAsia" w:ascii="Calibri" w:hAnsi="Calibri" w:eastAsia="仿宋_GB2312" w:cs="Calibri"/>
          <w:b/>
          <w:bCs/>
          <w:sz w:val="32"/>
          <w:szCs w:val="32"/>
          <w:lang w:eastAsia="zh-CN"/>
        </w:rPr>
        <w:t>：</w:t>
      </w:r>
      <w:r>
        <w:rPr>
          <w:rFonts w:hint="eastAsia" w:ascii="Calibri" w:hAnsi="Calibri" w:eastAsia="仿宋_GB2312" w:cs="Calibri"/>
          <w:b/>
          <w:bCs/>
          <w:sz w:val="32"/>
          <w:szCs w:val="32"/>
          <w:lang w:val="en-US" w:eastAsia="zh-CN"/>
        </w:rPr>
        <w:t>永春一中魁星分校食堂厨房用具设备采购方案</w:t>
      </w:r>
    </w:p>
    <w:p>
      <w:pPr>
        <w:pStyle w:val="2"/>
        <w:rPr>
          <w:rFonts w:hint="eastAsia" w:ascii="Calibri" w:hAnsi="Calibri" w:eastAsia="仿宋_GB2312" w:cs="Calibri"/>
          <w:b/>
          <w:bCs/>
          <w:sz w:val="32"/>
          <w:szCs w:val="32"/>
          <w:lang w:val="en-US" w:eastAsia="zh-CN"/>
        </w:rPr>
      </w:pPr>
    </w:p>
    <w:tbl>
      <w:tblPr>
        <w:tblStyle w:val="6"/>
        <w:tblW w:w="492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4"/>
        <w:gridCol w:w="2266"/>
        <w:gridCol w:w="2036"/>
        <w:gridCol w:w="4000"/>
        <w:gridCol w:w="945"/>
        <w:gridCol w:w="945"/>
        <w:gridCol w:w="2120"/>
        <w:gridCol w:w="1206"/>
        <w:gridCol w:w="12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700" w:hRule="atLeast"/>
        </w:trPr>
        <w:tc>
          <w:tcPr>
            <w:tcW w:w="262" w:type="pct"/>
            <w:tcBorders>
              <w:top w:val="single" w:color="000000" w:sz="4" w:space="0"/>
              <w:left w:val="single" w:color="000000" w:sz="4" w:space="0"/>
              <w:bottom w:val="nil"/>
              <w:right w:val="single" w:color="000000"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729" w:type="pct"/>
            <w:tcBorders>
              <w:top w:val="single" w:color="000000" w:sz="4" w:space="0"/>
              <w:left w:val="single" w:color="000000" w:sz="4" w:space="0"/>
              <w:bottom w:val="nil"/>
              <w:right w:val="single" w:color="000000"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设备名称</w:t>
            </w:r>
          </w:p>
        </w:tc>
        <w:tc>
          <w:tcPr>
            <w:tcW w:w="655" w:type="pct"/>
            <w:tcBorders>
              <w:top w:val="single" w:color="000000" w:sz="4" w:space="0"/>
              <w:left w:val="single" w:color="000000" w:sz="4" w:space="0"/>
              <w:bottom w:val="nil"/>
              <w:right w:val="single" w:color="000000"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尺寸(WxDxH)</w:t>
            </w:r>
          </w:p>
        </w:tc>
        <w:tc>
          <w:tcPr>
            <w:tcW w:w="1287" w:type="pct"/>
            <w:tcBorders>
              <w:top w:val="single" w:color="000000" w:sz="4" w:space="0"/>
              <w:left w:val="single" w:color="000000" w:sz="4" w:space="0"/>
              <w:bottom w:val="nil"/>
              <w:right w:val="single" w:color="000000"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技术参数</w:t>
            </w:r>
          </w:p>
        </w:tc>
        <w:tc>
          <w:tcPr>
            <w:tcW w:w="304" w:type="pct"/>
            <w:tcBorders>
              <w:top w:val="single" w:color="000000" w:sz="4" w:space="0"/>
              <w:left w:val="single" w:color="000000" w:sz="4" w:space="0"/>
              <w:bottom w:val="nil"/>
              <w:right w:val="single" w:color="000000"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c>
          <w:tcPr>
            <w:tcW w:w="304" w:type="pct"/>
            <w:tcBorders>
              <w:top w:val="single" w:color="000000" w:sz="4" w:space="0"/>
              <w:left w:val="single" w:color="000000" w:sz="4" w:space="0"/>
              <w:bottom w:val="nil"/>
              <w:right w:val="single" w:color="000000"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682" w:type="pct"/>
            <w:tcBorders>
              <w:top w:val="single" w:color="000000" w:sz="4" w:space="0"/>
              <w:left w:val="single" w:color="000000" w:sz="4" w:space="0"/>
              <w:bottom w:val="nil"/>
              <w:right w:val="single" w:color="000000"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产品图片</w:t>
            </w:r>
          </w:p>
        </w:tc>
        <w:tc>
          <w:tcPr>
            <w:tcW w:w="388" w:type="pct"/>
            <w:tcBorders>
              <w:top w:val="single" w:color="000000" w:sz="4" w:space="0"/>
              <w:left w:val="single" w:color="000000" w:sz="4" w:space="0"/>
              <w:bottom w:val="nil"/>
              <w:right w:val="single" w:color="000000"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单价（元）</w:t>
            </w:r>
          </w:p>
        </w:tc>
        <w:tc>
          <w:tcPr>
            <w:tcW w:w="388" w:type="pct"/>
            <w:tcBorders>
              <w:top w:val="single" w:color="000000" w:sz="4" w:space="0"/>
              <w:left w:val="single" w:color="000000" w:sz="4" w:space="0"/>
              <w:bottom w:val="nil"/>
              <w:right w:val="single" w:color="000000"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3" w:type="pct"/>
            <w:gridSpan w:val="7"/>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AA主、副食库</w:t>
            </w: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AA01</w:t>
            </w:r>
          </w:p>
        </w:tc>
        <w:tc>
          <w:tcPr>
            <w:tcW w:w="729"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单层地架</w:t>
            </w:r>
          </w:p>
        </w:tc>
        <w:tc>
          <w:tcPr>
            <w:tcW w:w="655"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1200*1000*600</w:t>
            </w:r>
          </w:p>
        </w:tc>
        <w:tc>
          <w:tcPr>
            <w:tcW w:w="1287"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1、整体采用优质不锈钢制作，厚度≥1.0mm；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2、横柱用38×25×0.8mm厚不锈钢；</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3、立柱采用38×38×1.0mm厚不锈钢；</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4、配置塑胶脚垫</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15240</wp:posOffset>
                  </wp:positionH>
                  <wp:positionV relativeFrom="paragraph">
                    <wp:posOffset>100330</wp:posOffset>
                  </wp:positionV>
                  <wp:extent cx="1181100" cy="828675"/>
                  <wp:effectExtent l="0" t="0" r="0" b="9525"/>
                  <wp:wrapNone/>
                  <wp:docPr id="64" name="Picture_4"/>
                  <wp:cNvGraphicFramePr/>
                  <a:graphic xmlns:a="http://schemas.openxmlformats.org/drawingml/2006/main">
                    <a:graphicData uri="http://schemas.openxmlformats.org/drawingml/2006/picture">
                      <pic:pic xmlns:pic="http://schemas.openxmlformats.org/drawingml/2006/picture">
                        <pic:nvPicPr>
                          <pic:cNvPr id="64" name="Picture_4"/>
                          <pic:cNvPicPr/>
                        </pic:nvPicPr>
                        <pic:blipFill>
                          <a:blip r:embed="rId63"/>
                          <a:stretch>
                            <a:fillRect/>
                          </a:stretch>
                        </pic:blipFill>
                        <pic:spPr>
                          <a:xfrm>
                            <a:off x="0" y="0"/>
                            <a:ext cx="1181100" cy="828675"/>
                          </a:xfrm>
                          <a:prstGeom prst="rect">
                            <a:avLst/>
                          </a:prstGeom>
                          <a:noFill/>
                          <a:ln>
                            <a:noFill/>
                          </a:ln>
                        </pic:spPr>
                      </pic:pic>
                    </a:graphicData>
                  </a:graphic>
                </wp:anchor>
              </w:drawing>
            </w:r>
          </w:p>
        </w:tc>
        <w:tc>
          <w:tcPr>
            <w:tcW w:w="3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AA02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四层栅格货架</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1200*500*1550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1、层板边框采用优质不锈钢25*38mm管材，管壁厚≥1.0mm；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2、横条采用不锈钢25*13mm管材，管壁厚≥1.0mm；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3、立柱采用不锈钢38*38mm厚≥1.0mm方管，配全不锈钢调节脚。</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114300</wp:posOffset>
                  </wp:positionV>
                  <wp:extent cx="1181100" cy="828675"/>
                  <wp:effectExtent l="0" t="0" r="0" b="9525"/>
                  <wp:wrapNone/>
                  <wp:docPr id="65" name="Picture_5"/>
                  <wp:cNvGraphicFramePr/>
                  <a:graphic xmlns:a="http://schemas.openxmlformats.org/drawingml/2006/main">
                    <a:graphicData uri="http://schemas.openxmlformats.org/drawingml/2006/picture">
                      <pic:pic xmlns:pic="http://schemas.openxmlformats.org/drawingml/2006/picture">
                        <pic:nvPicPr>
                          <pic:cNvPr id="65" name="Picture_5"/>
                          <pic:cNvPicPr/>
                        </pic:nvPicPr>
                        <pic:blipFill>
                          <a:blip r:embed="rId64"/>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620" w:hRule="atLeast"/>
        </w:trPr>
        <w:tc>
          <w:tcPr>
            <w:tcW w:w="26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AA03</w:t>
            </w:r>
          </w:p>
        </w:tc>
        <w:tc>
          <w:tcPr>
            <w:tcW w:w="72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四层平板货架</w:t>
            </w:r>
          </w:p>
        </w:tc>
        <w:tc>
          <w:tcPr>
            <w:tcW w:w="65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1200*500*1550</w:t>
            </w:r>
          </w:p>
        </w:tc>
        <w:tc>
          <w:tcPr>
            <w:tcW w:w="128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1、层板采用优质不锈钢材质磨砂板折弯制作，板材厚度≥1.2mm，层板边沿≥4道同向方角折弯，折弯高度≥40mm；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2、立柱采用不锈钢38*38mm厚≥1.0mm方管，配全不锈钢调节脚。</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3、脚通采用38mm×38mm，厚≥1.0mm的不锈钢方管；</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4、脚为可调子弹脚。</w:t>
            </w:r>
          </w:p>
        </w:tc>
        <w:tc>
          <w:tcPr>
            <w:tcW w:w="3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w:t>
            </w:r>
          </w:p>
        </w:tc>
        <w:tc>
          <w:tcPr>
            <w:tcW w:w="3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168275</wp:posOffset>
                  </wp:positionV>
                  <wp:extent cx="1181100" cy="828675"/>
                  <wp:effectExtent l="0" t="0" r="0" b="9525"/>
                  <wp:wrapNone/>
                  <wp:docPr id="66" name="Picture_6"/>
                  <wp:cNvGraphicFramePr/>
                  <a:graphic xmlns:a="http://schemas.openxmlformats.org/drawingml/2006/main">
                    <a:graphicData uri="http://schemas.openxmlformats.org/drawingml/2006/picture">
                      <pic:pic xmlns:pic="http://schemas.openxmlformats.org/drawingml/2006/picture">
                        <pic:nvPicPr>
                          <pic:cNvPr id="66" name="Picture_6"/>
                          <pic:cNvPicPr/>
                        </pic:nvPicPr>
                        <pic:blipFill>
                          <a:blip r:embed="rId65"/>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3" w:type="pct"/>
            <w:gridSpan w:val="7"/>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AB加工区</w:t>
            </w: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AB01</w:t>
            </w:r>
          </w:p>
        </w:tc>
        <w:tc>
          <w:tcPr>
            <w:tcW w:w="729"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单孔收餐工作台（带靠背）</w:t>
            </w:r>
          </w:p>
        </w:tc>
        <w:tc>
          <w:tcPr>
            <w:tcW w:w="655"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800*700*800+150</w:t>
            </w:r>
          </w:p>
        </w:tc>
        <w:tc>
          <w:tcPr>
            <w:tcW w:w="1287"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1、采用优质不锈钢板面板，厚≥1.0㎜；层侧板厚≥1.0㎜不锈钢板；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2、支撑采用38*38mm，厚度≥1.0mm的304不锈钢方管，配可调全钢子弹脚。</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175895</wp:posOffset>
                  </wp:positionV>
                  <wp:extent cx="1181100" cy="828675"/>
                  <wp:effectExtent l="0" t="0" r="0" b="9525"/>
                  <wp:wrapNone/>
                  <wp:docPr id="85" name="Picture_7"/>
                  <wp:cNvGraphicFramePr/>
                  <a:graphic xmlns:a="http://schemas.openxmlformats.org/drawingml/2006/main">
                    <a:graphicData uri="http://schemas.openxmlformats.org/drawingml/2006/picture">
                      <pic:pic xmlns:pic="http://schemas.openxmlformats.org/drawingml/2006/picture">
                        <pic:nvPicPr>
                          <pic:cNvPr id="85" name="Picture_7"/>
                          <pic:cNvPicPr/>
                        </pic:nvPicPr>
                        <pic:blipFill>
                          <a:blip r:embed="rId66"/>
                          <a:stretch>
                            <a:fillRect/>
                          </a:stretch>
                        </pic:blipFill>
                        <pic:spPr>
                          <a:xfrm>
                            <a:off x="0" y="0"/>
                            <a:ext cx="1181100" cy="828675"/>
                          </a:xfrm>
                          <a:prstGeom prst="rect">
                            <a:avLst/>
                          </a:prstGeom>
                          <a:noFill/>
                          <a:ln>
                            <a:noFill/>
                          </a:ln>
                        </pic:spPr>
                      </pic:pic>
                    </a:graphicData>
                  </a:graphic>
                </wp:anchor>
              </w:drawing>
            </w:r>
          </w:p>
        </w:tc>
        <w:tc>
          <w:tcPr>
            <w:tcW w:w="3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AB02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大单星盆水池</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1000*700*800+150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1、星盆台面采用优质不锈钢磨砂板，板厚≥1.0mm；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2、星盆采用优质不锈钢磨砂板，板厚≥1.0mm；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3、脚柱采用不锈钢38*38mm厚≥1.0mm方管，配全不锈钢调节脚；</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53340</wp:posOffset>
                  </wp:positionV>
                  <wp:extent cx="1181100" cy="828675"/>
                  <wp:effectExtent l="0" t="0" r="0" b="9525"/>
                  <wp:wrapNone/>
                  <wp:docPr id="86" name="Picture_8"/>
                  <wp:cNvGraphicFramePr/>
                  <a:graphic xmlns:a="http://schemas.openxmlformats.org/drawingml/2006/main">
                    <a:graphicData uri="http://schemas.openxmlformats.org/drawingml/2006/picture">
                      <pic:pic xmlns:pic="http://schemas.openxmlformats.org/drawingml/2006/picture">
                        <pic:nvPicPr>
                          <pic:cNvPr id="86" name="Picture_8"/>
                          <pic:cNvPicPr/>
                        </pic:nvPicPr>
                        <pic:blipFill>
                          <a:blip r:embed="rId67"/>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AB03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双层工作台</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1500*800*800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1、台面采用优质不锈钢磨砂贴塑板，板厚≥1.0mm；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2、层板采用优质不锈钢磨砂贴塑板，板厚≥1.0mm；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3、脚柱采用不锈钢38*38mm厚≥1.0mm方管，配全不锈钢调节脚。</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19685</wp:posOffset>
                  </wp:positionV>
                  <wp:extent cx="1181100" cy="828675"/>
                  <wp:effectExtent l="0" t="0" r="0" b="9525"/>
                  <wp:wrapNone/>
                  <wp:docPr id="87" name="Picture_9"/>
                  <wp:cNvGraphicFramePr/>
                  <a:graphic xmlns:a="http://schemas.openxmlformats.org/drawingml/2006/main">
                    <a:graphicData uri="http://schemas.openxmlformats.org/drawingml/2006/picture">
                      <pic:pic xmlns:pic="http://schemas.openxmlformats.org/drawingml/2006/picture">
                        <pic:nvPicPr>
                          <pic:cNvPr id="87" name="Picture_9"/>
                          <pic:cNvPicPr/>
                        </pic:nvPicPr>
                        <pic:blipFill>
                          <a:blip r:embed="rId68"/>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AB04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电热水器</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60L</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360°环绕保温层长效锁温、高效节能。保温88小时。健康抑菌贴心守护。灭菌率高达99.99%。抵抗热水腐蚀，内胆久用如新。智能无痕对焊科技，升级星级钼金加热管。升级加长防电墙。实时监测全屋电路。链接App，WIF远程智控、操作简单便捷，随时随地约热水。功率：3000w。一级能效.</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AB05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双星盆水池</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1200*700*800+150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1、星盆台面采用优质不锈钢磨砂板，板厚≥1.0mm；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2、星盆采用优质不锈钢磨砂板，板厚≥1.0mm；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3、脚柱采用不锈钢38*38mm厚≥1.0mm方管，配全不锈钢调节脚；</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39370</wp:posOffset>
                  </wp:positionV>
                  <wp:extent cx="1181100" cy="828675"/>
                  <wp:effectExtent l="0" t="0" r="0" b="9525"/>
                  <wp:wrapNone/>
                  <wp:docPr id="89" name="Picture_11"/>
                  <wp:cNvGraphicFramePr/>
                  <a:graphic xmlns:a="http://schemas.openxmlformats.org/drawingml/2006/main">
                    <a:graphicData uri="http://schemas.openxmlformats.org/drawingml/2006/picture">
                      <pic:pic xmlns:pic="http://schemas.openxmlformats.org/drawingml/2006/picture">
                        <pic:nvPicPr>
                          <pic:cNvPr id="89" name="Picture_11"/>
                          <pic:cNvPicPr/>
                        </pic:nvPicPr>
                        <pic:blipFill>
                          <a:blip r:embed="rId69"/>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AB06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左单星杀鱼台</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1200*700*800+150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1、星盆台面采用优质不锈钢磨砂板，板厚≥1.0mm；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2、星盆采用优质不锈钢磨砂板，板厚≥1.0mm；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3、脚柱采用不锈钢38*38mm厚≥1.0mm方管，配全不锈钢调节脚；</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114300</wp:posOffset>
                  </wp:positionV>
                  <wp:extent cx="1181100" cy="828675"/>
                  <wp:effectExtent l="0" t="0" r="0" b="9525"/>
                  <wp:wrapNone/>
                  <wp:docPr id="90" name="Picture_12"/>
                  <wp:cNvGraphicFramePr/>
                  <a:graphic xmlns:a="http://schemas.openxmlformats.org/drawingml/2006/main">
                    <a:graphicData uri="http://schemas.openxmlformats.org/drawingml/2006/picture">
                      <pic:pic xmlns:pic="http://schemas.openxmlformats.org/drawingml/2006/picture">
                        <pic:nvPicPr>
                          <pic:cNvPr id="90" name="Picture_12"/>
                          <pic:cNvPicPr/>
                        </pic:nvPicPr>
                        <pic:blipFill>
                          <a:blip r:embed="rId70"/>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5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AB07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洗地龙头</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L≥10M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1、冲洗枪头采用蓝色防滑硅胶包裹黄铜枪头机身，管长10米内部优质防爆钢丝液压管</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2、进水主体为黄铜三通角阀</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3、360°活动快速接头，可自由旋转，管子不打结</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4、配弹簧自动回位功能，方便收纳 </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5、机身优质钢铁锻压铸造，采用环保烤漆工艺附着表面，光滑平整，具有防湿耐潮性能，符合GB/T 1741-2020，在测试条件：≥10天，相对湿度（RH）≥90%，温度 25℃~30℃的环境下，对黄曲霉有很强的耐菌性能，其耐菌性不低于1级；</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6、产品应符合GB 4706.1-2005，器具有足够的机械强度，其结构应经受正常使用中可能出现的野蛮搬运；</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7、产品应符合GB 4706.1-2005，对器具外壳各部分以0.5J的冲击能量打击三次后，应无损坏；</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8、产品应符合GB 4706.1-2005，给器具供水水压2.0MPa，持续5min所有部件不出现泄漏；</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963930</wp:posOffset>
                  </wp:positionV>
                  <wp:extent cx="1181100" cy="828675"/>
                  <wp:effectExtent l="0" t="0" r="0" b="9525"/>
                  <wp:wrapNone/>
                  <wp:docPr id="91" name="Picture_13"/>
                  <wp:cNvGraphicFramePr/>
                  <a:graphic xmlns:a="http://schemas.openxmlformats.org/drawingml/2006/main">
                    <a:graphicData uri="http://schemas.openxmlformats.org/drawingml/2006/picture">
                      <pic:pic xmlns:pic="http://schemas.openxmlformats.org/drawingml/2006/picture">
                        <pic:nvPicPr>
                          <pic:cNvPr id="91" name="Picture_13"/>
                          <pic:cNvPicPr/>
                        </pic:nvPicPr>
                        <pic:blipFill>
                          <a:blip r:embed="rId71"/>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43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AB08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双温四门冰箱</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1220*760*1980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1、冷冻温度: -18℃~+8℃，冷藏温度：-5℃~+8℃；</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2、容积≥720L；</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3、制冷方式：直冷，功率：750W/220V，R290制冷剂，效率远高于传统制冷剂，且对臭氧层无破坏，温室效应值极低，是最为环保的制冷剂之一，符合最新环保标准；</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4、配有微电脑控温液晶数字显示屏；精确提供当前机器运行参考数值；</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5、全铜盘管；</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6、圆角内底盘设计；</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-17145</wp:posOffset>
                  </wp:positionH>
                  <wp:positionV relativeFrom="paragraph">
                    <wp:posOffset>488950</wp:posOffset>
                  </wp:positionV>
                  <wp:extent cx="1181100" cy="828675"/>
                  <wp:effectExtent l="0" t="0" r="0" b="9525"/>
                  <wp:wrapNone/>
                  <wp:docPr id="92" name="Picture_14"/>
                  <wp:cNvGraphicFramePr/>
                  <a:graphic xmlns:a="http://schemas.openxmlformats.org/drawingml/2006/main">
                    <a:graphicData uri="http://schemas.openxmlformats.org/drawingml/2006/picture">
                      <pic:pic xmlns:pic="http://schemas.openxmlformats.org/drawingml/2006/picture">
                        <pic:nvPicPr>
                          <pic:cNvPr id="92" name="Picture_14"/>
                          <pic:cNvPicPr/>
                        </pic:nvPicPr>
                        <pic:blipFill>
                          <a:blip r:embed="rId72"/>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AB09</w:t>
            </w:r>
          </w:p>
        </w:tc>
        <w:tc>
          <w:tcPr>
            <w:tcW w:w="72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四层栅格货架</w:t>
            </w:r>
          </w:p>
        </w:tc>
        <w:tc>
          <w:tcPr>
            <w:tcW w:w="65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1200*500*1550</w:t>
            </w:r>
          </w:p>
        </w:tc>
        <w:tc>
          <w:tcPr>
            <w:tcW w:w="128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1、层板边框采用优质不锈钢25*38mm管材，管壁厚≥1.0mm；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2、横条采用不锈钢25*13mm管材，管壁厚≥1.0mm；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3、立柱采用不锈钢38*38mm厚≥1.0mm方管，配全不锈钢调节脚。</w:t>
            </w:r>
          </w:p>
        </w:tc>
        <w:tc>
          <w:tcPr>
            <w:tcW w:w="3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481330</wp:posOffset>
                  </wp:positionH>
                  <wp:positionV relativeFrom="paragraph">
                    <wp:posOffset>214630</wp:posOffset>
                  </wp:positionV>
                  <wp:extent cx="1181100" cy="828675"/>
                  <wp:effectExtent l="0" t="0" r="0" b="9525"/>
                  <wp:wrapNone/>
                  <wp:docPr id="93" name="Picture_15"/>
                  <wp:cNvGraphicFramePr/>
                  <a:graphic xmlns:a="http://schemas.openxmlformats.org/drawingml/2006/main">
                    <a:graphicData uri="http://schemas.openxmlformats.org/drawingml/2006/picture">
                      <pic:pic xmlns:pic="http://schemas.openxmlformats.org/drawingml/2006/picture">
                        <pic:nvPicPr>
                          <pic:cNvPr id="93" name="Picture_15"/>
                          <pic:cNvPicPr/>
                        </pic:nvPicPr>
                        <pic:blipFill>
                          <a:blip r:embed="rId64"/>
                          <a:stretch>
                            <a:fillRect/>
                          </a:stretch>
                        </pic:blipFill>
                        <pic:spPr>
                          <a:xfrm>
                            <a:off x="0" y="0"/>
                            <a:ext cx="1181100" cy="82867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3" w:type="pct"/>
            <w:gridSpan w:val="7"/>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AC主厨区</w:t>
            </w: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AC01</w:t>
            </w:r>
          </w:p>
        </w:tc>
        <w:tc>
          <w:tcPr>
            <w:tcW w:w="729"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洗地龙头</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L≥10M</w:t>
            </w:r>
          </w:p>
        </w:tc>
        <w:tc>
          <w:tcPr>
            <w:tcW w:w="1287"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1、耐压2mpa爆破测试，0.1mpa水压测试每分钟水枪4.9L流量；</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2、碳钢喷涂外壳圆形敞开款，10M黑色布纹耐磨橡胶钢丝液压管；</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3、采用304接头连接水枪360度活动多角度冲洗，水枪前把手控制，按压渐变出水形状，配有挂钩水枪可挂置墙体。</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121285</wp:posOffset>
                  </wp:positionV>
                  <wp:extent cx="1181100" cy="828675"/>
                  <wp:effectExtent l="0" t="0" r="0" b="9525"/>
                  <wp:wrapNone/>
                  <wp:docPr id="94" name="Picture_16"/>
                  <wp:cNvGraphicFramePr/>
                  <a:graphic xmlns:a="http://schemas.openxmlformats.org/drawingml/2006/main">
                    <a:graphicData uri="http://schemas.openxmlformats.org/drawingml/2006/picture">
                      <pic:pic xmlns:pic="http://schemas.openxmlformats.org/drawingml/2006/picture">
                        <pic:nvPicPr>
                          <pic:cNvPr id="94" name="Picture_16"/>
                          <pic:cNvPicPr/>
                        </pic:nvPicPr>
                        <pic:blipFill>
                          <a:blip r:embed="rId71"/>
                          <a:stretch>
                            <a:fillRect/>
                          </a:stretch>
                        </pic:blipFill>
                        <pic:spPr>
                          <a:xfrm>
                            <a:off x="0" y="0"/>
                            <a:ext cx="1181100" cy="828675"/>
                          </a:xfrm>
                          <a:prstGeom prst="rect">
                            <a:avLst/>
                          </a:prstGeom>
                          <a:noFill/>
                          <a:ln>
                            <a:noFill/>
                          </a:ln>
                        </pic:spPr>
                      </pic:pic>
                    </a:graphicData>
                  </a:graphic>
                </wp:anchor>
              </w:drawing>
            </w:r>
          </w:p>
        </w:tc>
        <w:tc>
          <w:tcPr>
            <w:tcW w:w="3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43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AC02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双温四门冰箱</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1220*760*1980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1、冷冻温度: -18℃~+8℃，冷藏温度：-5℃~+8℃；</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2、容积≥720L；</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3、制冷方式：直冷，功率：750W/220V，R290制冷剂，效率远高于传统制冷剂，且对臭氧层无破坏，温室效应值极低，是最为环保的制冷剂之一，符合最新环保标准；</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4、配有微电脑控温液晶数字显示屏；精确提供当前机器运行参考数值；</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5、全铜盘管；</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6、圆角内底盘设计；</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404495</wp:posOffset>
                  </wp:positionV>
                  <wp:extent cx="1181100" cy="828675"/>
                  <wp:effectExtent l="0" t="0" r="0" b="9525"/>
                  <wp:wrapNone/>
                  <wp:docPr id="95" name="Picture_17"/>
                  <wp:cNvGraphicFramePr/>
                  <a:graphic xmlns:a="http://schemas.openxmlformats.org/drawingml/2006/main">
                    <a:graphicData uri="http://schemas.openxmlformats.org/drawingml/2006/picture">
                      <pic:pic xmlns:pic="http://schemas.openxmlformats.org/drawingml/2006/picture">
                        <pic:nvPicPr>
                          <pic:cNvPr id="95" name="Picture_17"/>
                          <pic:cNvPicPr/>
                        </pic:nvPicPr>
                        <pic:blipFill>
                          <a:blip r:embed="rId72"/>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8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AC03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刀具砧板消毒柜</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800*600*1700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1、凡与食品接触面均采用食品级不锈钢材质制作；</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2、臭氧+中温烘干杀菌+热风循环，多方位消毒；</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3、结构形式：三门两层</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4、功率：≥1.5kw/220v；</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5、消毒时间：0-120min；</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6、烘干温度：30-70℃。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86995</wp:posOffset>
                  </wp:positionV>
                  <wp:extent cx="1181100" cy="828675"/>
                  <wp:effectExtent l="0" t="0" r="0" b="9525"/>
                  <wp:wrapNone/>
                  <wp:docPr id="96" name="Picture_18"/>
                  <wp:cNvGraphicFramePr/>
                  <a:graphic xmlns:a="http://schemas.openxmlformats.org/drawingml/2006/main">
                    <a:graphicData uri="http://schemas.openxmlformats.org/drawingml/2006/picture">
                      <pic:pic xmlns:pic="http://schemas.openxmlformats.org/drawingml/2006/picture">
                        <pic:nvPicPr>
                          <pic:cNvPr id="96" name="Picture_18"/>
                          <pic:cNvPicPr/>
                        </pic:nvPicPr>
                        <pic:blipFill>
                          <a:blip r:embed="rId73"/>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AC04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双层工作台</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1500*800*800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1、台面采用优质不锈钢磨砂贴塑板，板厚≥1.0mm；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2、层板采用优质不锈钢磨砂贴塑板，板厚≥1.0mm；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3、脚柱采用不锈钢38*38mm厚≥1.0mm方管，配全不锈钢调节脚。</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93980</wp:posOffset>
                  </wp:positionV>
                  <wp:extent cx="1181100" cy="828675"/>
                  <wp:effectExtent l="0" t="0" r="0" b="9525"/>
                  <wp:wrapNone/>
                  <wp:docPr id="97" name="Picture_19"/>
                  <wp:cNvGraphicFramePr/>
                  <a:graphic xmlns:a="http://schemas.openxmlformats.org/drawingml/2006/main">
                    <a:graphicData uri="http://schemas.openxmlformats.org/drawingml/2006/picture">
                      <pic:pic xmlns:pic="http://schemas.openxmlformats.org/drawingml/2006/picture">
                        <pic:nvPicPr>
                          <pic:cNvPr id="97" name="Picture_19"/>
                          <pic:cNvPicPr/>
                        </pic:nvPicPr>
                        <pic:blipFill>
                          <a:blip r:embed="rId68"/>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AC05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单孔收餐工作台（带靠背）</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800*800*800+150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1、台面采用优质不锈钢磨砂贴塑板，板厚≥1.0mm；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2、脚柱采用不锈钢38*38mm厚≥1.0mm方管，配全不锈钢调节脚。</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114300</wp:posOffset>
                  </wp:positionV>
                  <wp:extent cx="1181100" cy="828675"/>
                  <wp:effectExtent l="0" t="0" r="0" b="9525"/>
                  <wp:wrapNone/>
                  <wp:docPr id="98" name="Picture_20"/>
                  <wp:cNvGraphicFramePr/>
                  <a:graphic xmlns:a="http://schemas.openxmlformats.org/drawingml/2006/main">
                    <a:graphicData uri="http://schemas.openxmlformats.org/drawingml/2006/picture">
                      <pic:pic xmlns:pic="http://schemas.openxmlformats.org/drawingml/2006/picture">
                        <pic:nvPicPr>
                          <pic:cNvPr id="98" name="Picture_20"/>
                          <pic:cNvPicPr/>
                        </pic:nvPicPr>
                        <pic:blipFill>
                          <a:blip r:embed="rId66"/>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AC06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单星盆水池</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800*800*800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1、星盆台面采用优质不锈钢磨砂板，板厚≥1.0mm；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2、星盆采用优质不锈钢磨砂板，板厚≥1.0mm；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3、脚柱采用不锈钢38*38mm厚≥1.0mm方管，配全不锈钢调节脚；</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93345</wp:posOffset>
                  </wp:positionV>
                  <wp:extent cx="1181100" cy="828675"/>
                  <wp:effectExtent l="0" t="0" r="0" b="9525"/>
                  <wp:wrapNone/>
                  <wp:docPr id="99" name="Picture_21"/>
                  <wp:cNvGraphicFramePr/>
                  <a:graphic xmlns:a="http://schemas.openxmlformats.org/drawingml/2006/main">
                    <a:graphicData uri="http://schemas.openxmlformats.org/drawingml/2006/picture">
                      <pic:pic xmlns:pic="http://schemas.openxmlformats.org/drawingml/2006/picture">
                        <pic:nvPicPr>
                          <pic:cNvPr id="99" name="Picture_21"/>
                          <pic:cNvPicPr/>
                        </pic:nvPicPr>
                        <pic:blipFill>
                          <a:blip r:embed="rId74"/>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62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AC07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双通移门荷台柜</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1800*800*800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1、台面采用优质不锈钢磨砂板，板厚≥1.0mm；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2、层板采用优质不锈钢磨砂板，板厚≥1.0mm；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3、台面和层板底部应加补强撑，采用不锈钢加固；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4、不锈钢推拉门采用不锈钢磨砂板，板厚≥1.0mm；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 脚柱采用不锈钢Φ51mm厚≥1.0mm圆管，配全不锈钢调节脚。</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134620</wp:posOffset>
                  </wp:positionV>
                  <wp:extent cx="1181100" cy="828675"/>
                  <wp:effectExtent l="0" t="0" r="0" b="9525"/>
                  <wp:wrapNone/>
                  <wp:docPr id="100" name="Picture_22"/>
                  <wp:cNvGraphicFramePr/>
                  <a:graphic xmlns:a="http://schemas.openxmlformats.org/drawingml/2006/main">
                    <a:graphicData uri="http://schemas.openxmlformats.org/drawingml/2006/picture">
                      <pic:pic xmlns:pic="http://schemas.openxmlformats.org/drawingml/2006/picture">
                        <pic:nvPicPr>
                          <pic:cNvPr id="100" name="Picture_22"/>
                          <pic:cNvPicPr/>
                        </pic:nvPicPr>
                        <pic:blipFill>
                          <a:blip r:embed="rId75"/>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8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AC08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双门蒸饭车</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≥24盘</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1、功率：380V/24Kw；</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2、饭盆：≥24个；</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3、整机采用不锈钢，环保聚氨酯整体发泡，发泡层达到8cm更加保温；</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4、设有双浮球安全设置进水阀自动进水，水多安全溢水阀自动溢出；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5、耐高温嵌入式硅胶门封，内胆支撑条夹层焊接设计防脱落饭盆；</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6、配置机械式定时定温；</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240030</wp:posOffset>
                  </wp:positionV>
                  <wp:extent cx="1181100" cy="828675"/>
                  <wp:effectExtent l="0" t="0" r="0" b="9525"/>
                  <wp:wrapNone/>
                  <wp:docPr id="101" name="Picture_23"/>
                  <wp:cNvGraphicFramePr/>
                  <a:graphic xmlns:a="http://schemas.openxmlformats.org/drawingml/2006/main">
                    <a:graphicData uri="http://schemas.openxmlformats.org/drawingml/2006/picture">
                      <pic:pic xmlns:pic="http://schemas.openxmlformats.org/drawingml/2006/picture">
                        <pic:nvPicPr>
                          <pic:cNvPr id="101" name="Picture_23"/>
                          <pic:cNvPicPr/>
                        </pic:nvPicPr>
                        <pic:blipFill>
                          <a:blip r:embed="rId76"/>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5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AC09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电磁单头矮汤炉</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650*750*530+720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1、电压/功率：380v/15kw</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3.材质：优质不锈钢，面板厚≥1.25mm，侧板厚≥1.0mm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4.汤桶：材质304复合底，尺寸Ømm500*500mm，厚度≥3mm，容积≥98L，重量≥14kg</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5.面板为一次性折弯无焊接，防水防污垢四面可直接喷淋，具备国家≥IPX6防护等级</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6.机芯采用分层次散热结构，机芯外壳全密封设计，采用黑色汽车烤漆机箱达到绝缘效果</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7.显示屏带有中英文故障原因、显示用电量、实时功率、实时电压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9.配置≥8档磁控开关，每个档位有相对应的功率输出情况、更直观掌握火力调节</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10.三重立体防辐射外坑屏蔽设计，防止磁场泄漏</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12.漏电保护，过热保护，防干烧保护多重保护措施</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13.微火功能，1kw以下连续加热，实现微火保温功能</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827405</wp:posOffset>
                  </wp:positionV>
                  <wp:extent cx="1181100" cy="828675"/>
                  <wp:effectExtent l="0" t="0" r="0" b="9525"/>
                  <wp:wrapNone/>
                  <wp:docPr id="102" name="Picture_24"/>
                  <wp:cNvGraphicFramePr/>
                  <a:graphic xmlns:a="http://schemas.openxmlformats.org/drawingml/2006/main">
                    <a:graphicData uri="http://schemas.openxmlformats.org/drawingml/2006/picture">
                      <pic:pic xmlns:pic="http://schemas.openxmlformats.org/drawingml/2006/picture">
                        <pic:nvPicPr>
                          <pic:cNvPr id="102" name="Picture_24"/>
                          <pic:cNvPicPr/>
                        </pic:nvPicPr>
                        <pic:blipFill>
                          <a:blip r:embed="rId77"/>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97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AC10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电磁单头单尾小炒灶</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1100*1100*800+450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1、电压/功率： 380V/15kw</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2、材质：优质不锈钢，面板厚≥1.25mm，侧板厚≥1.0mm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3、锅具：小炒锅材质409#不锈铁，直径≥Ø500mm ，容积≥16L</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4、面板为一次性折弯无焊接，防水防污垢四面可直接喷淋，具备国家IPX6防护等级</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5、机芯采用分层次散热结构，机芯外壳全密封设计，采用黑色汽车烤漆机箱达到绝缘效果</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6、显示屏带有中英文故障原因、显示用电量、实时功率、实时电压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7、配置≥8档磁控开关，每个档位有相对应的功率输出情况、更直观掌握火力调节</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469900</wp:posOffset>
                  </wp:positionV>
                  <wp:extent cx="1181100" cy="828675"/>
                  <wp:effectExtent l="0" t="0" r="0" b="9525"/>
                  <wp:wrapNone/>
                  <wp:docPr id="103" name="Picture_25"/>
                  <wp:cNvGraphicFramePr/>
                  <a:graphic xmlns:a="http://schemas.openxmlformats.org/drawingml/2006/main">
                    <a:graphicData uri="http://schemas.openxmlformats.org/drawingml/2006/picture">
                      <pic:pic xmlns:pic="http://schemas.openxmlformats.org/drawingml/2006/picture">
                        <pic:nvPicPr>
                          <pic:cNvPr id="103" name="Picture_25"/>
                          <pic:cNvPicPr/>
                        </pic:nvPicPr>
                        <pic:blipFill>
                          <a:blip r:embed="rId78"/>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AC11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炉拼台</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300*1100*800+450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1、台面采用优质不锈钢磨砂塑板，板厚≥1.0mm，前边角大圆弧过渡，下覆14mm厚整体夹心板；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2、前面及后背板采用不锈钢磨砂板，板厚≥1.0mm；</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80645</wp:posOffset>
                  </wp:positionV>
                  <wp:extent cx="1181100" cy="828675"/>
                  <wp:effectExtent l="0" t="0" r="0" b="9525"/>
                  <wp:wrapNone/>
                  <wp:docPr id="104" name="Picture_26"/>
                  <wp:cNvGraphicFramePr/>
                  <a:graphic xmlns:a="http://schemas.openxmlformats.org/drawingml/2006/main">
                    <a:graphicData uri="http://schemas.openxmlformats.org/drawingml/2006/picture">
                      <pic:pic xmlns:pic="http://schemas.openxmlformats.org/drawingml/2006/picture">
                        <pic:nvPicPr>
                          <pic:cNvPr id="104" name="Picture_26"/>
                          <pic:cNvPicPr/>
                        </pic:nvPicPr>
                        <pic:blipFill>
                          <a:blip r:embed="rId79"/>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81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AC12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电磁双头大锅灶</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1900*1100*800+450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1、电压/功率：380V/20kW*2</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2、材质：优质不锈钢，面板厚≥1.25mm，侧板厚≥1.0mm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3、锅具：材质409#不锈铁，外径≥Ø800mm*2，内径≥Ø730mm*2，厚度≥3mm，深度≥250mm*2，容积≥61L*2，重量≥14kg*2</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4.面板为一次性折弯无焊接，防水防污垢四面可直接喷淋；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5、产品通过倾侧和承重测试，从水平位置分别侧倾至45度、90度、180度，炉体内外部结构和炉内各部件无变形、无松动、无脱落，增加的重量累计500kg，面板及支撑脚不损坏，电磁灶能正常工作。</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6、核心配件滤波板依据GB/T2423.16-2022 进行长霉试验，试验方法1 严酷等级2:56天，试验条件:56天，湿度≥90%RH，温度≥28℃的，试验菌种:黑曲霉、蝇状青霉、绿色木霉，检测结果符合长霉检测等级0级(放大50 倍下，没有发现明显长霉)。</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7、核心配件散热风扇依据GB/T2423.2-2008，GB/T 5080.7-1986标准进行试验，线圈盘在高温试验箱设定循环为(140±2)℃运行3小时后1小时内停机恢复至室温，试验共持续129个循环，持续时间516个小时后分别对测试样品进行通电验证，均能正常工作，线盘平均无故障时间不小于20000 小时(MTBF≥20000 小时)。</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8、核心配件显示屏依据GB/T4208-2017标准，在试验8h情况下，防尘能力达到IP6X，壳内无明显的灰尘沉积：在防高温/高压喷水试验中，从四个角度各喷射不低于30S，水温保持在(80±5)℃，试验结束后，防水能力达到IPX9，符合防尘防水等级为IP69 的要求。</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2239010</wp:posOffset>
                  </wp:positionV>
                  <wp:extent cx="1181100" cy="828675"/>
                  <wp:effectExtent l="0" t="0" r="0" b="9525"/>
                  <wp:wrapNone/>
                  <wp:docPr id="105" name="Picture_27"/>
                  <wp:cNvGraphicFramePr/>
                  <a:graphic xmlns:a="http://schemas.openxmlformats.org/drawingml/2006/main">
                    <a:graphicData uri="http://schemas.openxmlformats.org/drawingml/2006/picture">
                      <pic:pic xmlns:pic="http://schemas.openxmlformats.org/drawingml/2006/picture">
                        <pic:nvPicPr>
                          <pic:cNvPr id="105" name="Picture_27"/>
                          <pic:cNvPicPr/>
                        </pic:nvPicPr>
                        <pic:blipFill>
                          <a:blip r:embed="rId80"/>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160" w:hRule="atLeast"/>
        </w:trPr>
        <w:tc>
          <w:tcPr>
            <w:tcW w:w="26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AC13</w:t>
            </w:r>
          </w:p>
        </w:tc>
        <w:tc>
          <w:tcPr>
            <w:tcW w:w="72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厨房灭火系统</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（核心产品）</w:t>
            </w:r>
          </w:p>
        </w:tc>
        <w:tc>
          <w:tcPr>
            <w:tcW w:w="65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双瓶组</w:t>
            </w:r>
          </w:p>
        </w:tc>
        <w:tc>
          <w:tcPr>
            <w:tcW w:w="128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1.双瓶组；</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2.材料全部采用不锈钢、铜及少量合金铝，并经过防腐处理；</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3.采用机械、电控相结合传动，24小时全天候监控；</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4.火情发生后，灭火装置自动启动扑灭火焰，在灭火时声光报警、打开水流阀同时进行；</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5.设有应急启动装置，当手动，自动启动不成功时，用手一拉，便能扑灭火情；</w:t>
            </w:r>
          </w:p>
        </w:tc>
        <w:tc>
          <w:tcPr>
            <w:tcW w:w="3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66675</wp:posOffset>
                  </wp:positionV>
                  <wp:extent cx="1181100" cy="828675"/>
                  <wp:effectExtent l="0" t="0" r="0" b="9525"/>
                  <wp:wrapNone/>
                  <wp:docPr id="106" name="Picture_28"/>
                  <wp:cNvGraphicFramePr/>
                  <a:graphic xmlns:a="http://schemas.openxmlformats.org/drawingml/2006/main">
                    <a:graphicData uri="http://schemas.openxmlformats.org/drawingml/2006/picture">
                      <pic:pic xmlns:pic="http://schemas.openxmlformats.org/drawingml/2006/picture">
                        <pic:nvPicPr>
                          <pic:cNvPr id="106" name="Picture_28"/>
                          <pic:cNvPicPr/>
                        </pic:nvPicPr>
                        <pic:blipFill>
                          <a:blip r:embed="rId81"/>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3" w:type="pct"/>
            <w:gridSpan w:val="7"/>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AD售卖间</w:t>
            </w: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AD01</w:t>
            </w:r>
          </w:p>
        </w:tc>
        <w:tc>
          <w:tcPr>
            <w:tcW w:w="729"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留样冰箱</w:t>
            </w:r>
          </w:p>
        </w:tc>
        <w:tc>
          <w:tcPr>
            <w:tcW w:w="655"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600*580*1950</w:t>
            </w:r>
          </w:p>
        </w:tc>
        <w:tc>
          <w:tcPr>
            <w:tcW w:w="1287"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1、采用内外不锈钢.45°角自动关门.制冷方式：直冷。</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2、温度冷藏达到温度-6到+12℃。温度精确，均采用无死角的圆弧角设计.容积比同等尺寸大30%，功率低，节能.能适应环境温度为气候环境标准最高值43℃</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66675</wp:posOffset>
                  </wp:positionV>
                  <wp:extent cx="1181100" cy="828675"/>
                  <wp:effectExtent l="0" t="0" r="0" b="9525"/>
                  <wp:wrapNone/>
                  <wp:docPr id="107" name="Picture_29"/>
                  <wp:cNvGraphicFramePr/>
                  <a:graphic xmlns:a="http://schemas.openxmlformats.org/drawingml/2006/main">
                    <a:graphicData uri="http://schemas.openxmlformats.org/drawingml/2006/picture">
                      <pic:pic xmlns:pic="http://schemas.openxmlformats.org/drawingml/2006/picture">
                        <pic:nvPicPr>
                          <pic:cNvPr id="107" name="Picture_29"/>
                          <pic:cNvPicPr/>
                        </pic:nvPicPr>
                        <pic:blipFill>
                          <a:blip r:embed="rId82"/>
                          <a:stretch>
                            <a:fillRect/>
                          </a:stretch>
                        </pic:blipFill>
                        <pic:spPr>
                          <a:xfrm>
                            <a:off x="0" y="0"/>
                            <a:ext cx="1181100" cy="828675"/>
                          </a:xfrm>
                          <a:prstGeom prst="rect">
                            <a:avLst/>
                          </a:prstGeom>
                          <a:noFill/>
                          <a:ln>
                            <a:noFill/>
                          </a:ln>
                        </pic:spPr>
                      </pic:pic>
                    </a:graphicData>
                  </a:graphic>
                </wp:anchor>
              </w:drawing>
            </w:r>
          </w:p>
        </w:tc>
        <w:tc>
          <w:tcPr>
            <w:tcW w:w="3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16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AD02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四门碗柜</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1200*500*1800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1、整体采用优质不锈钢磨砂板制作；</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2、柜体采用优质不锈钢磨砂贴塑板，厚≥1.0mm；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3、层板、底板采用优质不锈钢磨砂贴塑板，厚≥1.0mm；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4、加强筋采用优质不锈钢磨砂贴塑板，厚≥1.0mm；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5、门板采用优质不锈钢磨砂贴塑板，厚≥1.0mm；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6、推拉门采用可拆卸门，层板采用活动层板；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7、脚柱采用Ф38mm≥1.0mm厚不锈钢管，下加可调节脚座；</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168910</wp:posOffset>
                  </wp:positionV>
                  <wp:extent cx="1181100" cy="828675"/>
                  <wp:effectExtent l="0" t="0" r="0" b="9525"/>
                  <wp:wrapNone/>
                  <wp:docPr id="108" name="Picture_30"/>
                  <wp:cNvGraphicFramePr/>
                  <a:graphic xmlns:a="http://schemas.openxmlformats.org/drawingml/2006/main">
                    <a:graphicData uri="http://schemas.openxmlformats.org/drawingml/2006/picture">
                      <pic:pic xmlns:pic="http://schemas.openxmlformats.org/drawingml/2006/picture">
                        <pic:nvPicPr>
                          <pic:cNvPr id="108" name="Picture_30"/>
                          <pic:cNvPicPr/>
                        </pic:nvPicPr>
                        <pic:blipFill>
                          <a:blip r:embed="rId83"/>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594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AD03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热风循环消毒柜</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1440*670*1940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1、功率/电压：≥4KW/220V；</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2、外壳采用无磁不锈钢板制作，高压整体发泡保温层，移动式层架，方便使用，一体式折边豪华把手，内设超高温保护功能，使用更安全；定温定时功能</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3、在满载状态下开启不低于“150℃”档作用不低于 30min，左侧上层里面、左侧中层中间、左侧下层外面与右侧上层里面、右侧中层中间、右侧下层外面最高温度均＞160℃；其中消毒柜内温度由 20℃上升至 130℃的时间&lt; 40min，符合 GB 17988-2008食具消毒柜安全和卫生要求和二星级消毒柜的要求；</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4、产品符合GB 17988-2008 食具消毒柜安全和卫生要求 ；在样品满载状态下，消毒柜每层的内、中、外三点；大肠杆菌杀灭率均达到99.999（%）及以上；</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5、产品符合GB 17988-2008 食具消毒柜安全和卫生要求 ；在样品满载状态下，消毒柜每层的内、中、外三点；脊髓灰质炎病毒 I 型疫苗株 PV-I-灭活率均达到99.999（%）及以上，杀灭对数值&gt;5；</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6、产品符合GB4806.1-2016、GB4806.9-2023、GB 4806.11-2016，标准；具有有效期内的《食品接触产品卫生认证证书》；</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1468120</wp:posOffset>
                  </wp:positionV>
                  <wp:extent cx="1181100" cy="828675"/>
                  <wp:effectExtent l="0" t="0" r="0" b="9525"/>
                  <wp:wrapNone/>
                  <wp:docPr id="109" name="Picture_31"/>
                  <wp:cNvGraphicFramePr/>
                  <a:graphic xmlns:a="http://schemas.openxmlformats.org/drawingml/2006/main">
                    <a:graphicData uri="http://schemas.openxmlformats.org/drawingml/2006/picture">
                      <pic:pic xmlns:pic="http://schemas.openxmlformats.org/drawingml/2006/picture">
                        <pic:nvPicPr>
                          <pic:cNvPr id="109" name="Picture_31"/>
                          <pic:cNvPicPr/>
                        </pic:nvPicPr>
                        <pic:blipFill>
                          <a:blip r:embed="rId84"/>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AD04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双层工作台</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1000*700*800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1、台面采用优质不锈钢磨砂贴塑板，板厚≥1.0mm；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2、层板采用优质不锈钢磨砂贴塑板，板厚≥1.0mm；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3、脚柱采用不锈钢38*38mm厚≥1.0mm方管，配全不锈钢调节脚。</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114300</wp:posOffset>
                  </wp:positionV>
                  <wp:extent cx="1181100" cy="828675"/>
                  <wp:effectExtent l="0" t="0" r="0" b="9525"/>
                  <wp:wrapNone/>
                  <wp:docPr id="110" name="Picture_32"/>
                  <wp:cNvGraphicFramePr/>
                  <a:graphic xmlns:a="http://schemas.openxmlformats.org/drawingml/2006/main">
                    <a:graphicData uri="http://schemas.openxmlformats.org/drawingml/2006/picture">
                      <pic:pic xmlns:pic="http://schemas.openxmlformats.org/drawingml/2006/picture">
                        <pic:nvPicPr>
                          <pic:cNvPr id="110" name="Picture_32"/>
                          <pic:cNvPicPr/>
                        </pic:nvPicPr>
                        <pic:blipFill>
                          <a:blip r:embed="rId85"/>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AD05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暖饭车</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700*700*868</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1、采用优质不锈钢面板，厚≥1.0㎜；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2、层侧板厚≥1.0㎜磨砂贴塑优质不锈钢板；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3、发热管功率3kw/220v；</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4、底部带刹车静音轮，两个定向轮，两个万向轮；</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93980</wp:posOffset>
                  </wp:positionV>
                  <wp:extent cx="1181100" cy="828675"/>
                  <wp:effectExtent l="0" t="0" r="0" b="9525"/>
                  <wp:wrapNone/>
                  <wp:docPr id="111" name="Picture_33"/>
                  <wp:cNvGraphicFramePr/>
                  <a:graphic xmlns:a="http://schemas.openxmlformats.org/drawingml/2006/main">
                    <a:graphicData uri="http://schemas.openxmlformats.org/drawingml/2006/picture">
                      <pic:pic xmlns:pic="http://schemas.openxmlformats.org/drawingml/2006/picture">
                        <pic:nvPicPr>
                          <pic:cNvPr id="111" name="Picture_33"/>
                          <pic:cNvPicPr/>
                        </pic:nvPicPr>
                        <pic:blipFill>
                          <a:blip r:embed="rId86"/>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50" w:hRule="atLeast"/>
        </w:trPr>
        <w:tc>
          <w:tcPr>
            <w:tcW w:w="26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AD06</w:t>
            </w:r>
          </w:p>
        </w:tc>
        <w:tc>
          <w:tcPr>
            <w:tcW w:w="72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五格售饭台</w:t>
            </w:r>
          </w:p>
        </w:tc>
        <w:tc>
          <w:tcPr>
            <w:tcW w:w="65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1800*700*810</w:t>
            </w:r>
          </w:p>
        </w:tc>
        <w:tc>
          <w:tcPr>
            <w:tcW w:w="128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1、采用优质不锈钢面板，厚度≥1.0㎜；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2、发热管功率3kw/220v；</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4、自动排水，自动补水、恒温控制；</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5、支撑采用38㎜*38㎜，厚度≥1.2㎜不锈钢方管，配可调全钢子弹脚；</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6、配不锈钢304#1/1份数盘5个且具有金属厨房用品防腐蚀性能认证证书和国家相关主管部门认可的检验检测机构依据GB/T 10125-2021《人造气氛腐蚀试验盐雾试验》（进行试验周期为≥336h 的中性盐雾试验（NSS）、GB/T6461-2002《金属基体上金属和其他无机覆盖层 经腐蚀试验后的试验和试件的评级》标准，试验结论：保护评级10级，检测合格。</w:t>
            </w:r>
          </w:p>
        </w:tc>
        <w:tc>
          <w:tcPr>
            <w:tcW w:w="3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789940</wp:posOffset>
                  </wp:positionV>
                  <wp:extent cx="1181100" cy="828675"/>
                  <wp:effectExtent l="0" t="0" r="0" b="9525"/>
                  <wp:wrapNone/>
                  <wp:docPr id="112" name="Picture_34"/>
                  <wp:cNvGraphicFramePr/>
                  <a:graphic xmlns:a="http://schemas.openxmlformats.org/drawingml/2006/main">
                    <a:graphicData uri="http://schemas.openxmlformats.org/drawingml/2006/picture">
                      <pic:pic xmlns:pic="http://schemas.openxmlformats.org/drawingml/2006/picture">
                        <pic:nvPicPr>
                          <pic:cNvPr id="112" name="Picture_34"/>
                          <pic:cNvPicPr/>
                        </pic:nvPicPr>
                        <pic:blipFill>
                          <a:blip r:embed="rId87"/>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3" w:type="pct"/>
            <w:gridSpan w:val="7"/>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AE洗碗间</w:t>
            </w: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AE01</w:t>
            </w:r>
          </w:p>
        </w:tc>
        <w:tc>
          <w:tcPr>
            <w:tcW w:w="729"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电热水器</w:t>
            </w:r>
          </w:p>
        </w:tc>
        <w:tc>
          <w:tcPr>
            <w:tcW w:w="655"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≥60L</w:t>
            </w:r>
          </w:p>
        </w:tc>
        <w:tc>
          <w:tcPr>
            <w:tcW w:w="1287"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360°环绕保温层长效锁温、高效节能。保温88小时。健康抑菌贴心守护。灭菌率高达99.99%。抵抗热水腐蚀，内胆久用如新。智能无痕对焊科技，升级星级钼金加热管。升级加长防电墙。实时监测全屋电路。链接App，WIF远程智控、操作简单便捷，随时随地约热水。功率：3000w。一级能效.</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AE02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大单星盆水池</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1000*700*800+150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1、星盆台面采用优质不锈钢磨砂板，板厚≥1.0mm；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2、星盆采用优质不锈钢磨砂板，板厚≥1.0mm；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3、脚柱采用不锈钢38*38mm厚≥1.0mm方管，配全不锈钢调节脚；</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4、配Φ110mm不锈钢落水器，并带有滤渣提篮。</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69215</wp:posOffset>
                  </wp:positionH>
                  <wp:positionV relativeFrom="paragraph">
                    <wp:posOffset>66675</wp:posOffset>
                  </wp:positionV>
                  <wp:extent cx="1181100" cy="828675"/>
                  <wp:effectExtent l="0" t="0" r="0" b="9525"/>
                  <wp:wrapNone/>
                  <wp:docPr id="114" name="Picture_36"/>
                  <wp:cNvGraphicFramePr/>
                  <a:graphic xmlns:a="http://schemas.openxmlformats.org/drawingml/2006/main">
                    <a:graphicData uri="http://schemas.openxmlformats.org/drawingml/2006/picture">
                      <pic:pic xmlns:pic="http://schemas.openxmlformats.org/drawingml/2006/picture">
                        <pic:nvPicPr>
                          <pic:cNvPr id="114" name="Picture_36"/>
                          <pic:cNvPicPr/>
                        </pic:nvPicPr>
                        <pic:blipFill>
                          <a:blip r:embed="rId67"/>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AE03</w:t>
            </w:r>
          </w:p>
        </w:tc>
        <w:tc>
          <w:tcPr>
            <w:tcW w:w="72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双星盆水池</w:t>
            </w:r>
          </w:p>
        </w:tc>
        <w:tc>
          <w:tcPr>
            <w:tcW w:w="65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1200*700*800+150</w:t>
            </w:r>
          </w:p>
        </w:tc>
        <w:tc>
          <w:tcPr>
            <w:tcW w:w="128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1、星盆台面采用优质不锈钢磨砂板，板厚≥1.0mm；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2、星盆采用优质不锈钢磨砂板，板厚≥1.0mm；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3、脚柱采用不锈钢38*38mm厚≥1.0mm方管，配全不锈钢调节脚；</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4、配Φ110mm不锈钢落水器，并带有滤渣提篮。</w:t>
            </w:r>
          </w:p>
        </w:tc>
        <w:tc>
          <w:tcPr>
            <w:tcW w:w="3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93345</wp:posOffset>
                  </wp:positionV>
                  <wp:extent cx="1181100" cy="828675"/>
                  <wp:effectExtent l="0" t="0" r="0" b="9525"/>
                  <wp:wrapNone/>
                  <wp:docPr id="115" name="Picture_37"/>
                  <wp:cNvGraphicFramePr/>
                  <a:graphic xmlns:a="http://schemas.openxmlformats.org/drawingml/2006/main">
                    <a:graphicData uri="http://schemas.openxmlformats.org/drawingml/2006/picture">
                      <pic:pic xmlns:pic="http://schemas.openxmlformats.org/drawingml/2006/picture">
                        <pic:nvPicPr>
                          <pic:cNvPr id="115" name="Picture_37"/>
                          <pic:cNvPicPr/>
                        </pic:nvPicPr>
                        <pic:blipFill>
                          <a:blip r:embed="rId69"/>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3" w:type="pct"/>
            <w:gridSpan w:val="7"/>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AF餐厅</w:t>
            </w: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AF01</w:t>
            </w:r>
          </w:p>
        </w:tc>
        <w:tc>
          <w:tcPr>
            <w:tcW w:w="729"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收碗车</w:t>
            </w:r>
          </w:p>
        </w:tc>
        <w:tc>
          <w:tcPr>
            <w:tcW w:w="655"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800*560*933</w:t>
            </w:r>
          </w:p>
        </w:tc>
        <w:tc>
          <w:tcPr>
            <w:tcW w:w="1287"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1、采用优质不锈钢雪花板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2、面板厚度≥1.0mm                                                                                                                                   3、支撑梁厚度≥1.0mm，采用不锈钢碰钉技术，台面不留焊接痕迹                                                                                                     4、配四个万向活动轮 （2个万向2个定向）</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66675</wp:posOffset>
                  </wp:positionV>
                  <wp:extent cx="1181100" cy="828675"/>
                  <wp:effectExtent l="0" t="0" r="0" b="9525"/>
                  <wp:wrapNone/>
                  <wp:docPr id="116" name="Picture_38"/>
                  <wp:cNvGraphicFramePr/>
                  <a:graphic xmlns:a="http://schemas.openxmlformats.org/drawingml/2006/main">
                    <a:graphicData uri="http://schemas.openxmlformats.org/drawingml/2006/picture">
                      <pic:pic xmlns:pic="http://schemas.openxmlformats.org/drawingml/2006/picture">
                        <pic:nvPicPr>
                          <pic:cNvPr id="116" name="Picture_38"/>
                          <pic:cNvPicPr/>
                        </pic:nvPicPr>
                        <pic:blipFill>
                          <a:blip r:embed="rId88"/>
                          <a:stretch>
                            <a:fillRect/>
                          </a:stretch>
                        </pic:blipFill>
                        <pic:spPr>
                          <a:xfrm>
                            <a:off x="0" y="0"/>
                            <a:ext cx="1181100" cy="828675"/>
                          </a:xfrm>
                          <a:prstGeom prst="rect">
                            <a:avLst/>
                          </a:prstGeom>
                          <a:noFill/>
                          <a:ln>
                            <a:noFill/>
                          </a:ln>
                        </pic:spPr>
                      </pic:pic>
                    </a:graphicData>
                  </a:graphic>
                </wp:anchor>
              </w:drawing>
            </w:r>
          </w:p>
        </w:tc>
        <w:tc>
          <w:tcPr>
            <w:tcW w:w="3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AF02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单孔收餐工作柜（带靠背）</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1000*760*800+150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1、采用优质不锈钢雪花板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2、面板厚度≥1.0mm                                                                                                                                   3、支撑梁厚度≥1.0mm，采用不锈钢碰钉技术，台面不留焊接痕迹                                                                                                     4、配四个万向活动轮 （2个万向2个定向）</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66675</wp:posOffset>
                  </wp:positionV>
                  <wp:extent cx="1181100" cy="828675"/>
                  <wp:effectExtent l="0" t="0" r="0" b="9525"/>
                  <wp:wrapNone/>
                  <wp:docPr id="117" name="Picture_39"/>
                  <wp:cNvGraphicFramePr/>
                  <a:graphic xmlns:a="http://schemas.openxmlformats.org/drawingml/2006/main">
                    <a:graphicData uri="http://schemas.openxmlformats.org/drawingml/2006/picture">
                      <pic:pic xmlns:pic="http://schemas.openxmlformats.org/drawingml/2006/picture">
                        <pic:nvPicPr>
                          <pic:cNvPr id="117" name="Picture_39"/>
                          <pic:cNvPicPr/>
                        </pic:nvPicPr>
                        <pic:blipFill>
                          <a:blip r:embed="rId89"/>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620" w:hRule="atLeast"/>
        </w:trPr>
        <w:tc>
          <w:tcPr>
            <w:tcW w:w="26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AF05</w:t>
            </w:r>
          </w:p>
        </w:tc>
        <w:tc>
          <w:tcPr>
            <w:tcW w:w="72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70格餐具消毒柜</w:t>
            </w:r>
          </w:p>
        </w:tc>
        <w:tc>
          <w:tcPr>
            <w:tcW w:w="65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1600*580*1900</w:t>
            </w:r>
          </w:p>
        </w:tc>
        <w:tc>
          <w:tcPr>
            <w:tcW w:w="128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1、产品格数：≥70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2、产品电压：220V</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3、产品功率：5.2KW</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4、消毒时间：20-60min</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5、温控范围：50℃-150℃</w:t>
            </w:r>
          </w:p>
        </w:tc>
        <w:tc>
          <w:tcPr>
            <w:tcW w:w="3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66675</wp:posOffset>
                  </wp:positionV>
                  <wp:extent cx="1181100" cy="828675"/>
                  <wp:effectExtent l="0" t="0" r="0" b="9525"/>
                  <wp:wrapNone/>
                  <wp:docPr id="118" name="Picture_42"/>
                  <wp:cNvGraphicFramePr/>
                  <a:graphic xmlns:a="http://schemas.openxmlformats.org/drawingml/2006/main">
                    <a:graphicData uri="http://schemas.openxmlformats.org/drawingml/2006/picture">
                      <pic:pic xmlns:pic="http://schemas.openxmlformats.org/drawingml/2006/picture">
                        <pic:nvPicPr>
                          <pic:cNvPr id="118" name="Picture_42"/>
                          <pic:cNvPicPr/>
                        </pic:nvPicPr>
                        <pic:blipFill>
                          <a:blip r:embed="rId90"/>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3" w:type="pct"/>
            <w:gridSpan w:val="7"/>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AG卫生、防疫、其他</w:t>
            </w: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AG01</w:t>
            </w:r>
          </w:p>
        </w:tc>
        <w:tc>
          <w:tcPr>
            <w:tcW w:w="729"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灭蝇灯</w:t>
            </w:r>
          </w:p>
        </w:tc>
        <w:tc>
          <w:tcPr>
            <w:tcW w:w="655"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670*150*470</w:t>
            </w:r>
          </w:p>
        </w:tc>
        <w:tc>
          <w:tcPr>
            <w:tcW w:w="1287"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灯外壳采用铝合金材料组合而成，灯具有平网和曲网组成高压网，在高压网的外面加一层护网隔开，电网采用静电镀镍材料制成，耗电低，无气味，无辐射。灯管：8W/T5 BL；覆盖面积：40㎡</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175895</wp:posOffset>
                  </wp:positionH>
                  <wp:positionV relativeFrom="paragraph">
                    <wp:posOffset>61595</wp:posOffset>
                  </wp:positionV>
                  <wp:extent cx="1032510" cy="806450"/>
                  <wp:effectExtent l="0" t="0" r="15240" b="12700"/>
                  <wp:wrapNone/>
                  <wp:docPr id="119" name="图片_3"/>
                  <wp:cNvGraphicFramePr/>
                  <a:graphic xmlns:a="http://schemas.openxmlformats.org/drawingml/2006/main">
                    <a:graphicData uri="http://schemas.openxmlformats.org/drawingml/2006/picture">
                      <pic:pic xmlns:pic="http://schemas.openxmlformats.org/drawingml/2006/picture">
                        <pic:nvPicPr>
                          <pic:cNvPr id="119" name="图片_3"/>
                          <pic:cNvPicPr/>
                        </pic:nvPicPr>
                        <pic:blipFill>
                          <a:blip r:embed="rId91"/>
                          <a:stretch>
                            <a:fillRect/>
                          </a:stretch>
                        </pic:blipFill>
                        <pic:spPr>
                          <a:xfrm>
                            <a:off x="0" y="0"/>
                            <a:ext cx="1032510" cy="806450"/>
                          </a:xfrm>
                          <a:prstGeom prst="rect">
                            <a:avLst/>
                          </a:prstGeom>
                          <a:noFill/>
                          <a:ln>
                            <a:noFill/>
                          </a:ln>
                        </pic:spPr>
                      </pic:pic>
                    </a:graphicData>
                  </a:graphic>
                </wp:anchor>
              </w:drawing>
            </w:r>
          </w:p>
        </w:tc>
        <w:tc>
          <w:tcPr>
            <w:tcW w:w="3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AG02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挡鼠板</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1500*25*500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1、整体采用优质不锈钢，板厚≥0.9mm。</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39370</wp:posOffset>
                  </wp:positionV>
                  <wp:extent cx="1181100" cy="828675"/>
                  <wp:effectExtent l="0" t="0" r="0" b="9525"/>
                  <wp:wrapNone/>
                  <wp:docPr id="120" name="Picture_44"/>
                  <wp:cNvGraphicFramePr/>
                  <a:graphic xmlns:a="http://schemas.openxmlformats.org/drawingml/2006/main">
                    <a:graphicData uri="http://schemas.openxmlformats.org/drawingml/2006/picture">
                      <pic:pic xmlns:pic="http://schemas.openxmlformats.org/drawingml/2006/picture">
                        <pic:nvPicPr>
                          <pic:cNvPr id="120" name="Picture_44"/>
                          <pic:cNvPicPr/>
                        </pic:nvPicPr>
                        <pic:blipFill>
                          <a:blip r:embed="rId92"/>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AG03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挡鼠板</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1000*25*500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1、整体采用优质不锈钢，板厚≥0.9mm。</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86995</wp:posOffset>
                  </wp:positionV>
                  <wp:extent cx="1181100" cy="828675"/>
                  <wp:effectExtent l="0" t="0" r="0" b="9525"/>
                  <wp:wrapNone/>
                  <wp:docPr id="121" name="Picture_45"/>
                  <wp:cNvGraphicFramePr/>
                  <a:graphic xmlns:a="http://schemas.openxmlformats.org/drawingml/2006/main">
                    <a:graphicData uri="http://schemas.openxmlformats.org/drawingml/2006/picture">
                      <pic:pic xmlns:pic="http://schemas.openxmlformats.org/drawingml/2006/picture">
                        <pic:nvPicPr>
                          <pic:cNvPr id="121" name="Picture_45"/>
                          <pic:cNvPicPr/>
                        </pic:nvPicPr>
                        <pic:blipFill>
                          <a:blip r:embed="rId92"/>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AG04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12门更衣柜</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900*390*1800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1.面板采用304#不锈钢板1.0mm；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2.柜身采用304#不锈钢板1.0mm；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3.外开门采用304#不锈钢板1.0mm；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4.配有锁</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66675</wp:posOffset>
                  </wp:positionV>
                  <wp:extent cx="1181100" cy="828675"/>
                  <wp:effectExtent l="0" t="0" r="0" b="9525"/>
                  <wp:wrapNone/>
                  <wp:docPr id="67" name="Picture_46"/>
                  <wp:cNvGraphicFramePr/>
                  <a:graphic xmlns:a="http://schemas.openxmlformats.org/drawingml/2006/main">
                    <a:graphicData uri="http://schemas.openxmlformats.org/drawingml/2006/picture">
                      <pic:pic xmlns:pic="http://schemas.openxmlformats.org/drawingml/2006/picture">
                        <pic:nvPicPr>
                          <pic:cNvPr id="67" name="Picture_46"/>
                          <pic:cNvPicPr/>
                        </pic:nvPicPr>
                        <pic:blipFill>
                          <a:blip r:embed="rId93"/>
                          <a:stretch>
                            <a:fillRect/>
                          </a:stretch>
                        </pic:blipFill>
                        <pic:spPr>
                          <a:xfrm>
                            <a:off x="0" y="0"/>
                            <a:ext cx="1181100" cy="8286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AG05</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单温水龙头</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单冷</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采用不锈钢拉丝304#材质，陶瓷片阀芯。</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377825</wp:posOffset>
                  </wp:positionH>
                  <wp:positionV relativeFrom="paragraph">
                    <wp:posOffset>29210</wp:posOffset>
                  </wp:positionV>
                  <wp:extent cx="583565" cy="826135"/>
                  <wp:effectExtent l="0" t="0" r="6985" b="12065"/>
                  <wp:wrapNone/>
                  <wp:docPr id="68" name="图片_1"/>
                  <wp:cNvGraphicFramePr/>
                  <a:graphic xmlns:a="http://schemas.openxmlformats.org/drawingml/2006/main">
                    <a:graphicData uri="http://schemas.openxmlformats.org/drawingml/2006/picture">
                      <pic:pic xmlns:pic="http://schemas.openxmlformats.org/drawingml/2006/picture">
                        <pic:nvPicPr>
                          <pic:cNvPr id="68" name="图片_1"/>
                          <pic:cNvPicPr/>
                        </pic:nvPicPr>
                        <pic:blipFill>
                          <a:blip r:embed="rId94"/>
                          <a:stretch>
                            <a:fillRect/>
                          </a:stretch>
                        </pic:blipFill>
                        <pic:spPr>
                          <a:xfrm>
                            <a:off x="0" y="0"/>
                            <a:ext cx="583565" cy="82613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AG06</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双温水龙头</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冷热型</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采用不锈钢拉丝304#材质，陶瓷片阀芯。</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377825</wp:posOffset>
                  </wp:positionH>
                  <wp:positionV relativeFrom="paragraph">
                    <wp:posOffset>29210</wp:posOffset>
                  </wp:positionV>
                  <wp:extent cx="583565" cy="826135"/>
                  <wp:effectExtent l="0" t="0" r="6985" b="12065"/>
                  <wp:wrapNone/>
                  <wp:docPr id="69" name="图片_47"/>
                  <wp:cNvGraphicFramePr/>
                  <a:graphic xmlns:a="http://schemas.openxmlformats.org/drawingml/2006/main">
                    <a:graphicData uri="http://schemas.openxmlformats.org/drawingml/2006/picture">
                      <pic:pic xmlns:pic="http://schemas.openxmlformats.org/drawingml/2006/picture">
                        <pic:nvPicPr>
                          <pic:cNvPr id="69" name="图片_47"/>
                          <pic:cNvPicPr/>
                        </pic:nvPicPr>
                        <pic:blipFill>
                          <a:blip r:embed="rId94"/>
                          <a:stretch>
                            <a:fillRect/>
                          </a:stretch>
                        </pic:blipFill>
                        <pic:spPr>
                          <a:xfrm>
                            <a:off x="0" y="0"/>
                            <a:ext cx="583565" cy="82613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AG07</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不锈钢下水器</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1、采用不锈钢拉丝304#材质。</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2、具有金属厨房用品防腐蚀性能认证证书和国家相关主管部门认可的检验检测机构依据GB/T 10125-2021《人造气氛腐蚀试验盐雾试验》（进行试验周期为≥336h 的中性盐雾试验（NSS）、GB/T6461-2002《金属基体上金属和其他无机覆盖层 经腐蚀试验后的试验和试件的评级》标准，试验结论：保护评级10 级，检测合格。</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382270</wp:posOffset>
                  </wp:positionH>
                  <wp:positionV relativeFrom="paragraph">
                    <wp:posOffset>466725</wp:posOffset>
                  </wp:positionV>
                  <wp:extent cx="695325" cy="631825"/>
                  <wp:effectExtent l="0" t="0" r="9525" b="15875"/>
                  <wp:wrapNone/>
                  <wp:docPr id="70" name="图片_2"/>
                  <wp:cNvGraphicFramePr/>
                  <a:graphic xmlns:a="http://schemas.openxmlformats.org/drawingml/2006/main">
                    <a:graphicData uri="http://schemas.openxmlformats.org/drawingml/2006/picture">
                      <pic:pic xmlns:pic="http://schemas.openxmlformats.org/drawingml/2006/picture">
                        <pic:nvPicPr>
                          <pic:cNvPr id="70" name="图片_2"/>
                          <pic:cNvPicPr/>
                        </pic:nvPicPr>
                        <pic:blipFill>
                          <a:blip r:embed="rId95"/>
                          <a:stretch>
                            <a:fillRect/>
                          </a:stretch>
                        </pic:blipFill>
                        <pic:spPr>
                          <a:xfrm>
                            <a:off x="0" y="0"/>
                            <a:ext cx="695325" cy="63182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35"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AG08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厨房总控制箱</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空开，配电箱，膨胀螺丝，人工。</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AG09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汤匙</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采用食品级密胺材质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AG10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双层汤碗</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 xml:space="preserve">12CM </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采用食品级密胺材质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AG11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筷子</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采用食品级密胺材质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AG12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油盅</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22CM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AG13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加厚线篱</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30CM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AG14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炒勺</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10两</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材质说明：产品不易变形，真材实料，经久耐用</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AG15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炒铲</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材质说明：产品不易变形，真材实料，经久耐用</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AG16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钢漏勺</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30CM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AG17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十八子桑刀</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AG18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十八子飞球刀</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AG19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骨刀</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179*94</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AG20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磨刀石</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25*8.5cm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磨刀石</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块</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AG21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电磁炉炒锅</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50CM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采用优质钢冲压一次成型</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口</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AG22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反边斗盆</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50CM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AG23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40cm反边斗盆</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40CM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AG24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味盅</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16CM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AG25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食品夹</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大号</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AG26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锅刷</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27cm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竹子</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AG27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白勺</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大号</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AG28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果刨</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15.5cm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AG29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大号削皮刀</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16cm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AG30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高温手套</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加长L#</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付</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AG31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剪刀</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23cm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AG32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打蛋器</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AG33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复合底汤桶</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50cm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材质说明：</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1、采用优质SUS304不锈钢，                                                                                                                                                                       2、复合底厚度为2.0mm。</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AG34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台式电磁炉</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410*480*210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3.5KW/220V</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AG35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保鲜膜</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40cm PV</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捆</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AG36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台称</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34.2*27.9*9.5cm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0-6-15kg</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AG37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地秤</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150KG</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1、内置4V大容量充电蓄电池；                                                              2、多重功能集一身，计价/计重；                                                           3、亚克力防水面板，加强按键寿命；                                                         4、便携可折叠，收纳方便，不占空间</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AG38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松木栈板</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50*15</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松木栈板</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AG39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塑料栈板</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400*300*15</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食品级PC材质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AG40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大号保鲜盒</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43.8*29.5*14.6</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食品级PC材质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AG41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中号保鲜盒</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36.8*25*11</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食品级PC材质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AG42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小号保鲜盒</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25.5*17.3*9.3</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食品级PC材质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AG43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留样盒</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8*8*5.5</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食品级PC材质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AG44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大号方筛</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55*41.5*18</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食品级PC材质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AG45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小号方筛</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47*35*15</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食品级PC材质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AG46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加长炒铲</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15*78cm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材质说明：</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产品不易变形，真材实料，经久耐用。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AG47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扫把</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PP+不锈钢+ABS</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AG48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地刮</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36cm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AG49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扫斗</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塑料+不锈钢</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AG50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拖把</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1.5米 纯棉拖布</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AG51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吹地机</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300w（定时款）</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AG52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白桶+盖</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90L</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食品级PC材质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AG53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水勺</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19CM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食品级PC材质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AG54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冲孔方盘</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60*40*5</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AG55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短柄打菜勺</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材质说明：</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产品不易变形，真材实料，经久耐用。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AG56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长柄打菜勺</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AG57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防水围裙</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大号</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条</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AG58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调味瓶</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AG59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水果刀</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12寸 不锈钢</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AG60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刨丝器</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中号</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塑料+不锈钢</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AG61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饭勺</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26cm</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食品级PC材质</w:t>
            </w:r>
          </w:p>
        </w:tc>
        <w:tc>
          <w:tcPr>
            <w:tcW w:w="3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AG62</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餐车</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双层</w:t>
            </w:r>
          </w:p>
        </w:tc>
        <w:tc>
          <w:tcPr>
            <w:tcW w:w="1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采用USU304#不锈钢材质</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辆</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3" w:type="pct"/>
            <w:gridSpan w:val="7"/>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AH3烟系统</w:t>
            </w: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221" w:hRule="atLeast"/>
        </w:trPr>
        <w:tc>
          <w:tcPr>
            <w:tcW w:w="262"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AH01</w:t>
            </w:r>
          </w:p>
        </w:tc>
        <w:tc>
          <w:tcPr>
            <w:tcW w:w="729"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不锈钢烟罩</w:t>
            </w:r>
          </w:p>
        </w:tc>
        <w:tc>
          <w:tcPr>
            <w:tcW w:w="655"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L*1300*500</w:t>
            </w:r>
          </w:p>
        </w:tc>
        <w:tc>
          <w:tcPr>
            <w:tcW w:w="1287"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1、整体采用优质不锈钢，板厚≥0.9mm。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2、配防爆灯</w:t>
            </w:r>
          </w:p>
        </w:tc>
        <w:tc>
          <w:tcPr>
            <w:tcW w:w="304"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5.8</w:t>
            </w:r>
          </w:p>
        </w:tc>
        <w:tc>
          <w:tcPr>
            <w:tcW w:w="304"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M</w:t>
            </w:r>
          </w:p>
        </w:tc>
        <w:tc>
          <w:tcPr>
            <w:tcW w:w="68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189230</wp:posOffset>
                  </wp:positionH>
                  <wp:positionV relativeFrom="paragraph">
                    <wp:posOffset>195580</wp:posOffset>
                  </wp:positionV>
                  <wp:extent cx="1029335" cy="534035"/>
                  <wp:effectExtent l="0" t="0" r="18415" b="18415"/>
                  <wp:wrapNone/>
                  <wp:docPr id="71" name="图片_49"/>
                  <wp:cNvGraphicFramePr/>
                  <a:graphic xmlns:a="http://schemas.openxmlformats.org/drawingml/2006/main">
                    <a:graphicData uri="http://schemas.openxmlformats.org/drawingml/2006/picture">
                      <pic:pic xmlns:pic="http://schemas.openxmlformats.org/drawingml/2006/picture">
                        <pic:nvPicPr>
                          <pic:cNvPr id="71" name="图片_49"/>
                          <pic:cNvPicPr/>
                        </pic:nvPicPr>
                        <pic:blipFill>
                          <a:blip r:embed="rId96"/>
                          <a:stretch>
                            <a:fillRect/>
                          </a:stretch>
                        </pic:blipFill>
                        <pic:spPr>
                          <a:xfrm>
                            <a:off x="0" y="0"/>
                            <a:ext cx="1029335" cy="534035"/>
                          </a:xfrm>
                          <a:prstGeom prst="rect">
                            <a:avLst/>
                          </a:prstGeom>
                          <a:noFill/>
                          <a:ln>
                            <a:noFill/>
                          </a:ln>
                        </pic:spPr>
                      </pic:pic>
                    </a:graphicData>
                  </a:graphic>
                </wp:anchor>
              </w:drawing>
            </w:r>
          </w:p>
        </w:tc>
        <w:tc>
          <w:tcPr>
            <w:tcW w:w="3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072"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AH02</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隔油网</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500*500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1、整体采用优质不锈钢，板厚≥0.9mm。</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块</w:t>
            </w:r>
          </w:p>
        </w:tc>
        <w:tc>
          <w:tcPr>
            <w:tcW w:w="682" w:type="pct"/>
            <w:tcBorders>
              <w:top w:val="nil"/>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404495</wp:posOffset>
                  </wp:positionH>
                  <wp:positionV relativeFrom="paragraph">
                    <wp:posOffset>168275</wp:posOffset>
                  </wp:positionV>
                  <wp:extent cx="428625" cy="494030"/>
                  <wp:effectExtent l="0" t="0" r="9525" b="1270"/>
                  <wp:wrapNone/>
                  <wp:docPr id="72" name="图片_82"/>
                  <wp:cNvGraphicFramePr/>
                  <a:graphic xmlns:a="http://schemas.openxmlformats.org/drawingml/2006/main">
                    <a:graphicData uri="http://schemas.openxmlformats.org/drawingml/2006/picture">
                      <pic:pic xmlns:pic="http://schemas.openxmlformats.org/drawingml/2006/picture">
                        <pic:nvPicPr>
                          <pic:cNvPr id="72" name="图片_82"/>
                          <pic:cNvPicPr/>
                        </pic:nvPicPr>
                        <pic:blipFill>
                          <a:blip r:embed="rId97"/>
                          <a:stretch>
                            <a:fillRect/>
                          </a:stretch>
                        </pic:blipFill>
                        <pic:spPr>
                          <a:xfrm>
                            <a:off x="0" y="0"/>
                            <a:ext cx="428625" cy="494030"/>
                          </a:xfrm>
                          <a:prstGeom prst="rect">
                            <a:avLst/>
                          </a:prstGeom>
                          <a:noFill/>
                          <a:ln>
                            <a:noFill/>
                          </a:ln>
                        </pic:spPr>
                      </pic:pic>
                    </a:graphicData>
                  </a:graphic>
                </wp:anchor>
              </w:drawing>
            </w:r>
          </w:p>
        </w:tc>
        <w:tc>
          <w:tcPr>
            <w:tcW w:w="388" w:type="pct"/>
            <w:tcBorders>
              <w:top w:val="nil"/>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nil"/>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073"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AH03</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后封板</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L*800*25</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1、整体采用优质不锈钢，板厚≥0.9mm。</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5.8</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M</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102235</wp:posOffset>
                  </wp:positionV>
                  <wp:extent cx="1123315" cy="542290"/>
                  <wp:effectExtent l="0" t="0" r="635" b="10160"/>
                  <wp:wrapNone/>
                  <wp:docPr id="73" name="图片_51"/>
                  <wp:cNvGraphicFramePr/>
                  <a:graphic xmlns:a="http://schemas.openxmlformats.org/drawingml/2006/main">
                    <a:graphicData uri="http://schemas.openxmlformats.org/drawingml/2006/picture">
                      <pic:pic xmlns:pic="http://schemas.openxmlformats.org/drawingml/2006/picture">
                        <pic:nvPicPr>
                          <pic:cNvPr id="73" name="图片_51"/>
                          <pic:cNvPicPr/>
                        </pic:nvPicPr>
                        <pic:blipFill>
                          <a:blip r:embed="rId98"/>
                          <a:stretch>
                            <a:fillRect/>
                          </a:stretch>
                        </pic:blipFill>
                        <pic:spPr>
                          <a:xfrm>
                            <a:off x="0" y="0"/>
                            <a:ext cx="1123315" cy="542290"/>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AH04</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不锈钢烟管</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500*500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600*800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1、整体采用优质不锈钢，板厚≥0.9mm。</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87</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M²</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391160</wp:posOffset>
                  </wp:positionH>
                  <wp:positionV relativeFrom="paragraph">
                    <wp:posOffset>229235</wp:posOffset>
                  </wp:positionV>
                  <wp:extent cx="676910" cy="528320"/>
                  <wp:effectExtent l="0" t="0" r="8890" b="5080"/>
                  <wp:wrapNone/>
                  <wp:docPr id="74" name="图片_74"/>
                  <wp:cNvGraphicFramePr/>
                  <a:graphic xmlns:a="http://schemas.openxmlformats.org/drawingml/2006/main">
                    <a:graphicData uri="http://schemas.openxmlformats.org/drawingml/2006/picture">
                      <pic:pic xmlns:pic="http://schemas.openxmlformats.org/drawingml/2006/picture">
                        <pic:nvPicPr>
                          <pic:cNvPr id="74" name="图片_74"/>
                          <pic:cNvPicPr/>
                        </pic:nvPicPr>
                        <pic:blipFill>
                          <a:blip r:embed="rId99"/>
                          <a:stretch>
                            <a:fillRect/>
                          </a:stretch>
                        </pic:blipFill>
                        <pic:spPr>
                          <a:xfrm>
                            <a:off x="0" y="0"/>
                            <a:ext cx="676910" cy="528320"/>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297"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AH05</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弯头、三通、变径</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500*500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600*800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1、整体采用优质不锈钢，板厚≥0.9mm。</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7</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490855</wp:posOffset>
                  </wp:positionH>
                  <wp:positionV relativeFrom="paragraph">
                    <wp:posOffset>436880</wp:posOffset>
                  </wp:positionV>
                  <wp:extent cx="473075" cy="330200"/>
                  <wp:effectExtent l="0" t="0" r="3175" b="12700"/>
                  <wp:wrapNone/>
                  <wp:docPr id="77" name="Picture_852"/>
                  <wp:cNvGraphicFramePr/>
                  <a:graphic xmlns:a="http://schemas.openxmlformats.org/drawingml/2006/main">
                    <a:graphicData uri="http://schemas.openxmlformats.org/drawingml/2006/picture">
                      <pic:pic xmlns:pic="http://schemas.openxmlformats.org/drawingml/2006/picture">
                        <pic:nvPicPr>
                          <pic:cNvPr id="77" name="Picture_852"/>
                          <pic:cNvPicPr/>
                        </pic:nvPicPr>
                        <pic:blipFill>
                          <a:blip r:embed="rId100"/>
                          <a:stretch>
                            <a:fillRect/>
                          </a:stretch>
                        </pic:blipFill>
                        <pic:spPr>
                          <a:xfrm>
                            <a:off x="0" y="0"/>
                            <a:ext cx="473075" cy="33020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691515</wp:posOffset>
                  </wp:positionH>
                  <wp:positionV relativeFrom="paragraph">
                    <wp:posOffset>18415</wp:posOffset>
                  </wp:positionV>
                  <wp:extent cx="562610" cy="363220"/>
                  <wp:effectExtent l="0" t="0" r="8890" b="17780"/>
                  <wp:wrapNone/>
                  <wp:docPr id="76" name="Picture_1158"/>
                  <wp:cNvGraphicFramePr/>
                  <a:graphic xmlns:a="http://schemas.openxmlformats.org/drawingml/2006/main">
                    <a:graphicData uri="http://schemas.openxmlformats.org/drawingml/2006/picture">
                      <pic:pic xmlns:pic="http://schemas.openxmlformats.org/drawingml/2006/picture">
                        <pic:nvPicPr>
                          <pic:cNvPr id="76" name="Picture_1158"/>
                          <pic:cNvPicPr/>
                        </pic:nvPicPr>
                        <pic:blipFill>
                          <a:blip r:embed="rId101"/>
                          <a:stretch>
                            <a:fillRect/>
                          </a:stretch>
                        </pic:blipFill>
                        <pic:spPr>
                          <a:xfrm>
                            <a:off x="0" y="0"/>
                            <a:ext cx="562610" cy="36322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17145</wp:posOffset>
                  </wp:positionV>
                  <wp:extent cx="559435" cy="417830"/>
                  <wp:effectExtent l="0" t="0" r="12065" b="1270"/>
                  <wp:wrapNone/>
                  <wp:docPr id="75" name="Picture_855"/>
                  <wp:cNvGraphicFramePr/>
                  <a:graphic xmlns:a="http://schemas.openxmlformats.org/drawingml/2006/main">
                    <a:graphicData uri="http://schemas.openxmlformats.org/drawingml/2006/picture">
                      <pic:pic xmlns:pic="http://schemas.openxmlformats.org/drawingml/2006/picture">
                        <pic:nvPicPr>
                          <pic:cNvPr id="75" name="Picture_855"/>
                          <pic:cNvPicPr/>
                        </pic:nvPicPr>
                        <pic:blipFill>
                          <a:blip r:embed="rId102"/>
                          <a:stretch>
                            <a:fillRect/>
                          </a:stretch>
                        </pic:blipFill>
                        <pic:spPr>
                          <a:xfrm>
                            <a:off x="0" y="0"/>
                            <a:ext cx="559435" cy="417830"/>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212"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AH06</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防火阀、止回阀</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500*500</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1、支架形式、材质:设备支架制作、安装(设备及部件支架 ≤50kg)</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429895</wp:posOffset>
                  </wp:positionH>
                  <wp:positionV relativeFrom="paragraph">
                    <wp:posOffset>147320</wp:posOffset>
                  </wp:positionV>
                  <wp:extent cx="552450" cy="525145"/>
                  <wp:effectExtent l="0" t="0" r="0" b="8255"/>
                  <wp:wrapNone/>
                  <wp:docPr id="78" name="Picture_829"/>
                  <wp:cNvGraphicFramePr/>
                  <a:graphic xmlns:a="http://schemas.openxmlformats.org/drawingml/2006/main">
                    <a:graphicData uri="http://schemas.openxmlformats.org/drawingml/2006/picture">
                      <pic:pic xmlns:pic="http://schemas.openxmlformats.org/drawingml/2006/picture">
                        <pic:nvPicPr>
                          <pic:cNvPr id="78" name="Picture_829"/>
                          <pic:cNvPicPr/>
                        </pic:nvPicPr>
                        <pic:blipFill>
                          <a:blip r:embed="rId103"/>
                          <a:stretch>
                            <a:fillRect/>
                          </a:stretch>
                        </pic:blipFill>
                        <pic:spPr>
                          <a:xfrm>
                            <a:off x="0" y="0"/>
                            <a:ext cx="552450" cy="52514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8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AH07</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低噪音离心风机</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11KW</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1、选用多翼式离心叶轮，叶片采用螺丝固定；双层烤漆箱体框架采用拼装形式，结构全满、紧凑坚固，外观美观大方。</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 噪音低，流量大，效率高，运行平稳，质量稳定，经久耐用。风机采用拼装结构，箱板内采用≥1mm优质镀锌板，一体成型，牢固结实，八个角采用内螺丝固定，可以整体拆装，方便安装、维护。</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3、功率：≥11KW/380V；</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283845</wp:posOffset>
                  </wp:positionH>
                  <wp:positionV relativeFrom="paragraph">
                    <wp:posOffset>244475</wp:posOffset>
                  </wp:positionV>
                  <wp:extent cx="752475" cy="615950"/>
                  <wp:effectExtent l="0" t="0" r="9525" b="12700"/>
                  <wp:wrapNone/>
                  <wp:docPr id="79" name="Picture_837"/>
                  <wp:cNvGraphicFramePr/>
                  <a:graphic xmlns:a="http://schemas.openxmlformats.org/drawingml/2006/main">
                    <a:graphicData uri="http://schemas.openxmlformats.org/drawingml/2006/picture">
                      <pic:pic xmlns:pic="http://schemas.openxmlformats.org/drawingml/2006/picture">
                        <pic:nvPicPr>
                          <pic:cNvPr id="79" name="Picture_837"/>
                          <pic:cNvPicPr/>
                        </pic:nvPicPr>
                        <pic:blipFill>
                          <a:blip r:embed="rId104"/>
                          <a:stretch>
                            <a:fillRect/>
                          </a:stretch>
                        </pic:blipFill>
                        <pic:spPr>
                          <a:xfrm>
                            <a:off x="0" y="0"/>
                            <a:ext cx="752475" cy="615950"/>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8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AH08</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低空净化器</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20000m³</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机壳全部为1.2mm以上厚度的碳钢冷板做喷涂处理，稳固耐用、不易生锈，选用恒压电源，具有短路、断路、拉弧、高温自动保护多重防护功能，采用高密度型高低压一体电场，加厚型电芯选用航空铝材质，持久耐用、净化稳定，净化效率最高可达≥97%， 同时加配活性炭吸附网，有效祛除异味，远高于国家油烟排放标准。</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194945</wp:posOffset>
                  </wp:positionH>
                  <wp:positionV relativeFrom="paragraph">
                    <wp:posOffset>202565</wp:posOffset>
                  </wp:positionV>
                  <wp:extent cx="974090" cy="703580"/>
                  <wp:effectExtent l="0" t="0" r="16510" b="1270"/>
                  <wp:wrapNone/>
                  <wp:docPr id="80" name="图片_80"/>
                  <wp:cNvGraphicFramePr/>
                  <a:graphic xmlns:a="http://schemas.openxmlformats.org/drawingml/2006/main">
                    <a:graphicData uri="http://schemas.openxmlformats.org/drawingml/2006/picture">
                      <pic:pic xmlns:pic="http://schemas.openxmlformats.org/drawingml/2006/picture">
                        <pic:nvPicPr>
                          <pic:cNvPr id="80" name="图片_80"/>
                          <pic:cNvPicPr/>
                        </pic:nvPicPr>
                        <pic:blipFill>
                          <a:blip r:embed="rId105"/>
                          <a:stretch>
                            <a:fillRect/>
                          </a:stretch>
                        </pic:blipFill>
                        <pic:spPr>
                          <a:xfrm>
                            <a:off x="0" y="0"/>
                            <a:ext cx="974090" cy="703580"/>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934"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AH09</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风机、净化器支架</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8号槽钢</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295910</wp:posOffset>
                  </wp:positionH>
                  <wp:positionV relativeFrom="paragraph">
                    <wp:posOffset>37465</wp:posOffset>
                  </wp:positionV>
                  <wp:extent cx="734695" cy="503555"/>
                  <wp:effectExtent l="0" t="0" r="8255" b="10795"/>
                  <wp:wrapNone/>
                  <wp:docPr id="81" name="image89.jpeg_SpCnt_1"/>
                  <wp:cNvGraphicFramePr/>
                  <a:graphic xmlns:a="http://schemas.openxmlformats.org/drawingml/2006/main">
                    <a:graphicData uri="http://schemas.openxmlformats.org/drawingml/2006/picture">
                      <pic:pic xmlns:pic="http://schemas.openxmlformats.org/drawingml/2006/picture">
                        <pic:nvPicPr>
                          <pic:cNvPr id="81" name="image89.jpeg_SpCnt_1"/>
                          <pic:cNvPicPr/>
                        </pic:nvPicPr>
                        <pic:blipFill>
                          <a:blip r:embed="rId106"/>
                          <a:stretch>
                            <a:fillRect/>
                          </a:stretch>
                        </pic:blipFill>
                        <pic:spPr>
                          <a:xfrm>
                            <a:off x="0" y="0"/>
                            <a:ext cx="734695" cy="50355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255"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AH10</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减震垫</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承重≥150KG</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104775</wp:posOffset>
                  </wp:positionV>
                  <wp:extent cx="933450" cy="641985"/>
                  <wp:effectExtent l="0" t="0" r="0" b="5715"/>
                  <wp:wrapNone/>
                  <wp:docPr id="82" name="图片_60"/>
                  <wp:cNvGraphicFramePr/>
                  <a:graphic xmlns:a="http://schemas.openxmlformats.org/drawingml/2006/main">
                    <a:graphicData uri="http://schemas.openxmlformats.org/drawingml/2006/picture">
                      <pic:pic xmlns:pic="http://schemas.openxmlformats.org/drawingml/2006/picture">
                        <pic:nvPicPr>
                          <pic:cNvPr id="82" name="图片_60"/>
                          <pic:cNvPicPr/>
                        </pic:nvPicPr>
                        <pic:blipFill>
                          <a:blip r:embed="rId107"/>
                          <a:stretch>
                            <a:fillRect/>
                          </a:stretch>
                        </pic:blipFill>
                        <pic:spPr>
                          <a:xfrm>
                            <a:off x="0" y="0"/>
                            <a:ext cx="933450" cy="64198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053"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AH11</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软接</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帆布</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325120</wp:posOffset>
                  </wp:positionH>
                  <wp:positionV relativeFrom="paragraph">
                    <wp:posOffset>116205</wp:posOffset>
                  </wp:positionV>
                  <wp:extent cx="649605" cy="498475"/>
                  <wp:effectExtent l="0" t="0" r="17145" b="15875"/>
                  <wp:wrapNone/>
                  <wp:docPr id="83" name="图片_61"/>
                  <wp:cNvGraphicFramePr/>
                  <a:graphic xmlns:a="http://schemas.openxmlformats.org/drawingml/2006/main">
                    <a:graphicData uri="http://schemas.openxmlformats.org/drawingml/2006/picture">
                      <pic:pic xmlns:pic="http://schemas.openxmlformats.org/drawingml/2006/picture">
                        <pic:nvPicPr>
                          <pic:cNvPr id="83" name="图片_61"/>
                          <pic:cNvPicPr/>
                        </pic:nvPicPr>
                        <pic:blipFill>
                          <a:blip r:embed="rId108"/>
                          <a:stretch>
                            <a:fillRect/>
                          </a:stretch>
                        </pic:blipFill>
                        <pic:spPr>
                          <a:xfrm>
                            <a:off x="0" y="0"/>
                            <a:ext cx="649605" cy="498475"/>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666"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AH12</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吊杆</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8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AH13</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风机变频启动器</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11KW</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详细配置、技术参数与性能说明：</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1、内配置空开、交流接触器、第二次启动装置；</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2、通过低电压启动高压电，对电机起到缺相自动断电、启动电流过大时自动断电、漏电时自动断电。</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3、保护器所使用继电器具有依据GB/T14048.5-2017 的产品安全认证证书。</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438150</wp:posOffset>
                  </wp:positionH>
                  <wp:positionV relativeFrom="paragraph">
                    <wp:posOffset>104775</wp:posOffset>
                  </wp:positionV>
                  <wp:extent cx="581660" cy="791210"/>
                  <wp:effectExtent l="0" t="0" r="8890" b="8890"/>
                  <wp:wrapNone/>
                  <wp:docPr id="84" name="图片_63"/>
                  <wp:cNvGraphicFramePr/>
                  <a:graphic xmlns:a="http://schemas.openxmlformats.org/drawingml/2006/main">
                    <a:graphicData uri="http://schemas.openxmlformats.org/drawingml/2006/picture">
                      <pic:pic xmlns:pic="http://schemas.openxmlformats.org/drawingml/2006/picture">
                        <pic:nvPicPr>
                          <pic:cNvPr id="84" name="图片_63"/>
                          <pic:cNvPicPr/>
                        </pic:nvPicPr>
                        <pic:blipFill>
                          <a:blip r:embed="rId109"/>
                          <a:stretch>
                            <a:fillRect/>
                          </a:stretch>
                        </pic:blipFill>
                        <pic:spPr>
                          <a:xfrm>
                            <a:off x="0" y="0"/>
                            <a:ext cx="581660" cy="791210"/>
                          </a:xfrm>
                          <a:prstGeom prst="rect">
                            <a:avLst/>
                          </a:prstGeom>
                          <a:noFill/>
                          <a:ln>
                            <a:noFill/>
                          </a:ln>
                        </pic:spPr>
                      </pic:pic>
                    </a:graphicData>
                  </a:graphic>
                </wp:anchor>
              </w:drawing>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6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AH14</w:t>
            </w:r>
          </w:p>
        </w:tc>
        <w:tc>
          <w:tcPr>
            <w:tcW w:w="729"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安装、运输、辅材等</w:t>
            </w:r>
          </w:p>
        </w:tc>
        <w:tc>
          <w:tcPr>
            <w:tcW w:w="655"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工程配套项</w:t>
            </w:r>
          </w:p>
        </w:tc>
        <w:tc>
          <w:tcPr>
            <w:tcW w:w="304"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682"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3" w:type="pct"/>
            <w:gridSpan w:val="7"/>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AI装修改造部分</w:t>
            </w: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572" w:hRule="atLeast"/>
        </w:trPr>
        <w:tc>
          <w:tcPr>
            <w:tcW w:w="262"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AI01</w:t>
            </w:r>
          </w:p>
        </w:tc>
        <w:tc>
          <w:tcPr>
            <w:tcW w:w="729"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水电安装预埋</w:t>
            </w:r>
          </w:p>
        </w:tc>
        <w:tc>
          <w:tcPr>
            <w:tcW w:w="655"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包含电线、电缆、PPC水管等；</w:t>
            </w:r>
          </w:p>
        </w:tc>
        <w:tc>
          <w:tcPr>
            <w:tcW w:w="304"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300</w:t>
            </w:r>
          </w:p>
        </w:tc>
        <w:tc>
          <w:tcPr>
            <w:tcW w:w="304"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t>
            </w:r>
          </w:p>
        </w:tc>
        <w:tc>
          <w:tcPr>
            <w:tcW w:w="682"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391"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AI02</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挖槽、修补</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22"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AI03</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厨房地面铺砖</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水泥地板挖10CM深铺防水防滑砖</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304"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549"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AI04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售卖区钢化玻璃隔断及餐盘导轨</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采用0.8CM钢化玻璃框架为≥0.8mm不锈钢板</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16</w:t>
            </w:r>
          </w:p>
        </w:tc>
        <w:tc>
          <w:tcPr>
            <w:tcW w:w="304"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529"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AI05</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垃圾清理</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工程配套项</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529" w:hRule="atLeast"/>
        </w:trPr>
        <w:tc>
          <w:tcPr>
            <w:tcW w:w="4611"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30"/>
                <w:szCs w:val="30"/>
                <w:u w:val="none"/>
                <w:lang w:val="en-US" w:eastAsia="zh-CN" w:bidi="ar"/>
              </w:rPr>
              <w:t>厨房用具合计（元）</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r>
    </w:tbl>
    <w:p>
      <w:pPr>
        <w:pStyle w:val="2"/>
        <w:ind w:left="0" w:leftChars="0" w:firstLine="0" w:firstLineChars="0"/>
        <w:rPr>
          <w:rFonts w:hint="eastAsia" w:ascii="Calibri" w:hAnsi="Calibri" w:eastAsia="仿宋_GB2312" w:cs="Calibri"/>
          <w:sz w:val="32"/>
          <w:szCs w:val="32"/>
          <w:lang w:val="en-US" w:eastAsia="zh-CN"/>
        </w:rPr>
      </w:pPr>
      <w:r>
        <w:rPr>
          <w:rFonts w:hint="eastAsia" w:ascii="Calibri" w:hAnsi="Calibri" w:eastAsia="仿宋_GB2312" w:cs="Calibri"/>
          <w:sz w:val="32"/>
          <w:szCs w:val="32"/>
          <w:lang w:val="en-US" w:eastAsia="zh-CN"/>
        </w:rPr>
        <w:t xml:space="preserve">     </w:t>
      </w:r>
    </w:p>
    <w:p>
      <w:pPr>
        <w:pStyle w:val="2"/>
        <w:ind w:left="0" w:leftChars="0" w:firstLine="0" w:firstLineChars="0"/>
        <w:jc w:val="center"/>
        <w:rPr>
          <w:rFonts w:hint="eastAsia" w:ascii="Calibri" w:hAnsi="Calibri" w:eastAsia="仿宋_GB2312" w:cs="Calibri"/>
          <w:sz w:val="32"/>
          <w:szCs w:val="32"/>
          <w:lang w:val="en-US" w:eastAsia="zh-CN"/>
        </w:rPr>
      </w:pPr>
      <w:r>
        <w:rPr>
          <w:rFonts w:hint="eastAsia" w:ascii="Calibri" w:hAnsi="Calibri" w:eastAsia="仿宋_GB2312" w:cs="Calibri"/>
          <w:sz w:val="32"/>
          <w:szCs w:val="32"/>
          <w:lang w:val="en-US" w:eastAsia="zh-CN"/>
        </w:rPr>
        <w:t xml:space="preserve">                                                        永春文明中学 </w:t>
      </w:r>
    </w:p>
    <w:p>
      <w:pPr>
        <w:pStyle w:val="2"/>
        <w:ind w:left="0" w:leftChars="0" w:firstLine="960" w:firstLineChars="300"/>
        <w:jc w:val="center"/>
        <w:rPr>
          <w:rFonts w:hint="default" w:ascii="Calibri" w:hAnsi="Calibri" w:eastAsia="仿宋_GB2312" w:cs="Calibri"/>
          <w:sz w:val="32"/>
          <w:szCs w:val="32"/>
          <w:lang w:val="en-US" w:eastAsia="zh-CN"/>
        </w:rPr>
      </w:pPr>
      <w:r>
        <w:rPr>
          <w:rFonts w:hint="eastAsia" w:ascii="Calibri" w:hAnsi="Calibri" w:eastAsia="仿宋_GB2312" w:cs="Calibri"/>
          <w:sz w:val="32"/>
          <w:szCs w:val="32"/>
          <w:lang w:val="en-US" w:eastAsia="zh-CN"/>
        </w:rPr>
        <w:t xml:space="preserve">                                                  2024年5月22日</w:t>
      </w:r>
    </w:p>
    <w:sectPr>
      <w:footerReference r:id="rId3" w:type="default"/>
      <w:pgSz w:w="16838" w:h="11906" w:orient="landscape"/>
      <w:pgMar w:top="329" w:right="646" w:bottom="329" w:left="646"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AXzQAMQ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&#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wF80ADECAABjBAAADgAAAAAAAAABACAAAAA1&#10;AQAAZHJzL2Uyb0RvYy54bWxQSwUGAAAAAAYABgBZAQAA2A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871816"/>
    <w:multiLevelType w:val="singleLevel"/>
    <w:tmpl w:val="0C871816"/>
    <w:lvl w:ilvl="0" w:tentative="0">
      <w:start w:val="1"/>
      <w:numFmt w:val="chineseCounting"/>
      <w:suff w:val="nothing"/>
      <w:lvlText w:val="%1、"/>
      <w:lvlJc w:val="left"/>
      <w:rPr>
        <w:rFonts w:hint="eastAsia"/>
      </w:rPr>
    </w:lvl>
  </w:abstractNum>
  <w:abstractNum w:abstractNumId="1">
    <w:nsid w:val="7C1D0DF7"/>
    <w:multiLevelType w:val="singleLevel"/>
    <w:tmpl w:val="7C1D0DF7"/>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5MTE5ZGVjNWQyNzZkNmIzMGY5NjA5Mjc4OTVlZWIifQ=="/>
  </w:docVars>
  <w:rsids>
    <w:rsidRoot w:val="00172A27"/>
    <w:rsid w:val="000667D5"/>
    <w:rsid w:val="00AF46F1"/>
    <w:rsid w:val="01626743"/>
    <w:rsid w:val="08135368"/>
    <w:rsid w:val="0C675D31"/>
    <w:rsid w:val="0DD54E03"/>
    <w:rsid w:val="0F466DE3"/>
    <w:rsid w:val="14712447"/>
    <w:rsid w:val="18BA4999"/>
    <w:rsid w:val="19CC42B8"/>
    <w:rsid w:val="1B422312"/>
    <w:rsid w:val="221A7B24"/>
    <w:rsid w:val="24BE46E6"/>
    <w:rsid w:val="255702A9"/>
    <w:rsid w:val="26325A66"/>
    <w:rsid w:val="28845678"/>
    <w:rsid w:val="29111C57"/>
    <w:rsid w:val="2CFB12A7"/>
    <w:rsid w:val="2E674BB9"/>
    <w:rsid w:val="304112FD"/>
    <w:rsid w:val="31FC5938"/>
    <w:rsid w:val="34C91C8B"/>
    <w:rsid w:val="37FB571D"/>
    <w:rsid w:val="38417A3C"/>
    <w:rsid w:val="398D19FB"/>
    <w:rsid w:val="39F1032E"/>
    <w:rsid w:val="3C1D0D21"/>
    <w:rsid w:val="3CB76BD4"/>
    <w:rsid w:val="3E6908B6"/>
    <w:rsid w:val="3E7F33BB"/>
    <w:rsid w:val="408B4299"/>
    <w:rsid w:val="49F90F0D"/>
    <w:rsid w:val="4A603B87"/>
    <w:rsid w:val="4CE551DF"/>
    <w:rsid w:val="4E525509"/>
    <w:rsid w:val="4E673C1C"/>
    <w:rsid w:val="4E873E30"/>
    <w:rsid w:val="4F0D1E34"/>
    <w:rsid w:val="51FC6F8F"/>
    <w:rsid w:val="56B52064"/>
    <w:rsid w:val="58823D7B"/>
    <w:rsid w:val="58E82CA2"/>
    <w:rsid w:val="59326D11"/>
    <w:rsid w:val="595731DF"/>
    <w:rsid w:val="59A92171"/>
    <w:rsid w:val="59FD566E"/>
    <w:rsid w:val="5BF0169D"/>
    <w:rsid w:val="5EC89AB4"/>
    <w:rsid w:val="5FC03B07"/>
    <w:rsid w:val="60A52134"/>
    <w:rsid w:val="61B34FA6"/>
    <w:rsid w:val="64C80D68"/>
    <w:rsid w:val="64F32289"/>
    <w:rsid w:val="65952149"/>
    <w:rsid w:val="68AEFF31"/>
    <w:rsid w:val="6B0827BA"/>
    <w:rsid w:val="6BAA667F"/>
    <w:rsid w:val="70622196"/>
    <w:rsid w:val="73340F05"/>
    <w:rsid w:val="79CE7654"/>
    <w:rsid w:val="7B555B1E"/>
    <w:rsid w:val="7ED6195B"/>
    <w:rsid w:val="7FFDFA22"/>
    <w:rsid w:val="8ADA7831"/>
    <w:rsid w:val="AF1F5E76"/>
    <w:rsid w:val="B76E8792"/>
    <w:rsid w:val="F63E6B75"/>
    <w:rsid w:val="F9BFDC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tabs>
        <w:tab w:val="left" w:pos="567"/>
        <w:tab w:val="left" w:pos="1277"/>
      </w:tabs>
      <w:ind w:firstLine="420" w:firstLineChars="100"/>
    </w:pPr>
  </w:style>
  <w:style w:type="paragraph" w:styleId="3">
    <w:name w:val="Body Text"/>
    <w:basedOn w:val="1"/>
    <w:qFormat/>
    <w:uiPriority w:val="0"/>
    <w:pPr>
      <w:widowControl/>
      <w:tabs>
        <w:tab w:val="left" w:pos="567"/>
      </w:tabs>
      <w:spacing w:before="120" w:line="22" w:lineRule="atLeast"/>
      <w:jc w:val="left"/>
    </w:pPr>
    <w:rPr>
      <w:rFonts w:ascii="宋体" w:hAnsi="宋体" w:eastAsia="宋体" w:cs="宋体"/>
      <w:color w:val="000000"/>
      <w:kern w:val="0"/>
      <w:sz w:val="24"/>
      <w:szCs w:val="2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8">
    <w:name w:val="null3"/>
    <w:hidden/>
    <w:qFormat/>
    <w:uiPriority w:val="0"/>
    <w:rPr>
      <w:rFonts w:hint="eastAsia" w:asciiTheme="minorHAnsi" w:hAnsiTheme="minorHAnsi" w:eastAsiaTheme="minorEastAsia" w:cstheme="minorBidi"/>
      <w:kern w:val="0"/>
      <w:sz w:val="20"/>
      <w:szCs w:val="20"/>
      <w:lang w:val="en-US" w:eastAsia="zh-CN" w:bidi="ar-SA"/>
    </w:rPr>
  </w:style>
  <w:style w:type="character" w:customStyle="1" w:styleId="9">
    <w:name w:val="font41"/>
    <w:basedOn w:val="7"/>
    <w:qFormat/>
    <w:uiPriority w:val="0"/>
    <w:rPr>
      <w:rFonts w:hint="eastAsia" w:ascii="微软雅黑" w:hAnsi="微软雅黑" w:eastAsia="微软雅黑" w:cs="微软雅黑"/>
      <w:color w:val="000000"/>
      <w:sz w:val="20"/>
      <w:szCs w:val="20"/>
      <w:u w:val="none"/>
    </w:rPr>
  </w:style>
  <w:style w:type="character" w:customStyle="1" w:styleId="10">
    <w:name w:val="font11"/>
    <w:basedOn w:val="7"/>
    <w:qFormat/>
    <w:uiPriority w:val="0"/>
    <w:rPr>
      <w:rFonts w:hint="eastAsia" w:ascii="宋体" w:hAnsi="宋体" w:eastAsia="宋体" w:cs="宋体"/>
      <w:color w:val="000000"/>
      <w:sz w:val="22"/>
      <w:szCs w:val="22"/>
      <w:u w:val="none"/>
    </w:rPr>
  </w:style>
  <w:style w:type="character" w:customStyle="1" w:styleId="11">
    <w:name w:val="font121"/>
    <w:basedOn w:val="7"/>
    <w:qFormat/>
    <w:uiPriority w:val="0"/>
    <w:rPr>
      <w:rFonts w:ascii="Arial" w:hAnsi="Arial" w:cs="Arial"/>
      <w:color w:val="000000"/>
      <w:sz w:val="22"/>
      <w:szCs w:val="22"/>
      <w:u w:val="none"/>
    </w:rPr>
  </w:style>
  <w:style w:type="character" w:customStyle="1" w:styleId="12">
    <w:name w:val="font91"/>
    <w:basedOn w:val="7"/>
    <w:qFormat/>
    <w:uiPriority w:val="0"/>
    <w:rPr>
      <w:rFonts w:hint="default" w:ascii="Arial" w:hAnsi="Arial" w:cs="Arial"/>
      <w:color w:val="000000"/>
      <w:sz w:val="20"/>
      <w:szCs w:val="20"/>
      <w:u w:val="none"/>
    </w:rPr>
  </w:style>
  <w:style w:type="character" w:customStyle="1" w:styleId="13">
    <w:name w:val="font131"/>
    <w:basedOn w:val="7"/>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21233</Words>
  <Characters>25752</Characters>
  <Lines>0</Lines>
  <Paragraphs>0</Paragraphs>
  <TotalTime>9</TotalTime>
  <ScaleCrop>false</ScaleCrop>
  <LinksUpToDate>false</LinksUpToDate>
  <CharactersWithSpaces>31989</CharactersWithSpaces>
  <Application>WPS Office_11.8.2.12128_F1E327BC-269C-435d-A152-05C5408002CA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2024-05-18T11:30:00Z</dcterms:created>
  <dc:creator>Administrator</dc:creator>
  <cp:lastModifiedBy>admin</cp:lastModifiedBy>
  <cp:lastPrinted>2024-05-22T22:43:00Z</cp:lastPrinted>
  <dcterms:modified xsi:type="dcterms:W3CDTF">2024-05-22T17:47:50Z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2052-11.8.2.12128</vt:lpwstr>
  </property>
  <property fmtid="{D5CDD505-2E9C-101B-9397-08002B2CF9AE}" pid="3" name="ICV">
    <vt:lpwstr>EC24AB347D324795A896D3B4140167B1_13</vt:lpwstr>
  </property>
</Properties>
</file>