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20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val="en-US" w:eastAsia="zh-CN"/>
        </w:rPr>
        <w:t>19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年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永春县地方政府债务情况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2018年</w:t>
      </w:r>
      <w:r>
        <w:rPr>
          <w:rFonts w:hint="eastAsia" w:ascii="仿宋" w:hAnsi="仿宋" w:eastAsia="仿宋" w:cs="仿宋"/>
          <w:spacing w:val="-6"/>
        </w:rPr>
        <w:t>全县新增政府债务限额1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74亿元。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eastAsia="zh-CN"/>
        </w:rPr>
        <w:t>2018年</w:t>
      </w:r>
      <w:r>
        <w:rPr>
          <w:rFonts w:hint="eastAsia" w:ascii="仿宋" w:hAnsi="仿宋" w:eastAsia="仿宋" w:cs="仿宋"/>
          <w:spacing w:val="-6"/>
        </w:rPr>
        <w:t>底，全县政府债务余额预计执行数</w:t>
      </w:r>
      <w:r>
        <w:rPr>
          <w:rFonts w:hint="eastAsia"/>
          <w:sz w:val="32"/>
          <w:szCs w:val="32"/>
          <w:highlight w:val="none"/>
        </w:rPr>
        <w:t>44</w:t>
      </w:r>
      <w:r>
        <w:rPr>
          <w:rFonts w:hint="eastAsia"/>
          <w:sz w:val="32"/>
          <w:szCs w:val="32"/>
          <w:highlight w:val="none"/>
          <w:lang w:val="en-US" w:eastAsia="zh-CN"/>
        </w:rPr>
        <w:t>.</w:t>
      </w:r>
      <w:r>
        <w:rPr>
          <w:rFonts w:hint="eastAsia"/>
          <w:sz w:val="32"/>
          <w:szCs w:val="32"/>
          <w:highlight w:val="none"/>
        </w:rPr>
        <w:t>377</w:t>
      </w:r>
      <w:r>
        <w:rPr>
          <w:rFonts w:hint="eastAsia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</w:rPr>
        <w:t>亿元，债务余额严格控制在中央核定的限额47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8517亿元内（地方政府债务限额及余额预计执行数详见附表）。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2018年</w:t>
      </w:r>
      <w:r>
        <w:rPr>
          <w:rFonts w:hint="eastAsia" w:ascii="仿宋" w:hAnsi="仿宋" w:eastAsia="仿宋" w:cs="仿宋"/>
          <w:spacing w:val="-6"/>
        </w:rPr>
        <w:t>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6.5972</w:t>
      </w:r>
      <w:r>
        <w:rPr>
          <w:rFonts w:hint="eastAsia" w:ascii="仿宋" w:hAnsi="仿宋" w:eastAsia="仿宋" w:cs="仿宋"/>
          <w:spacing w:val="-6"/>
        </w:rPr>
        <w:t>亿元。</w:t>
      </w:r>
      <w:r>
        <w:rPr>
          <w:rFonts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按债券性质分：由省级代为发行新增债券1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6267亿元、由省级代为发行置换债券2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2752亿元，由省级代为发行再融资债券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2.6953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2018年</w:t>
      </w:r>
      <w:r>
        <w:rPr>
          <w:rFonts w:hint="eastAsia" w:ascii="仿宋" w:hAnsi="仿宋" w:eastAsia="仿宋" w:cs="仿宋"/>
          <w:spacing w:val="-6"/>
        </w:rPr>
        <w:t>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4.1204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2019年</w:t>
      </w:r>
      <w:r>
        <w:rPr>
          <w:rFonts w:hint="eastAsia" w:ascii="仿宋" w:hAnsi="仿宋" w:eastAsia="仿宋" w:cs="仿宋"/>
          <w:spacing w:val="-6"/>
        </w:rPr>
        <w:t>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2.2906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五、地方政府债券资金使用</w:t>
      </w:r>
      <w:r>
        <w:rPr>
          <w:rFonts w:hint="eastAsia" w:ascii="黑体" w:hAnsi="黑体" w:eastAsia="黑体" w:cs="黑体"/>
          <w:spacing w:val="-6"/>
          <w:lang w:eastAsia="zh-CN"/>
        </w:rPr>
        <w:t>安排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2019年省财政下达全县新增债务限额2.7991亿元，其中：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（一）新增地方政府一般债券1.2124亿元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1、安排用于教育基础设施建设0.09亿元，其中：永春五中学生宿舍楼建设0.04亿元、永春华侨中学教学楼建设0.05亿元。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2、安排用于卫生基础设施建设0.115亿元，其中：永春妇幼保健院建设0.1亿元、吾峰卫生院医技楼建设0.015亿元。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3、安排用于社会保障0.07亿元，其中：安康医院病房大楼及配套设施建设0.04亿元、老干部活动中心扩建工程0.03亿元。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4、安排用于城乡基础设施建设0.6亿元，其中：城东街及城东南街景观提升工程0.3亿元、城区道路提升改造工程0.3亿元。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5、安排用于乡村振兴0.3374亿元，其中：通羽路道路工程0.1亿元、象山寨道路工程0.18亿元、五里街镇吾边村“四好农村路”环村路网工程0.0574亿元。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（二）新增地方政府外贷0.0867亿元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安排用于用于中国医疗卫生改革促进项目0.0867亿元。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（三）新增地方政府专项债券1.5亿元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安排用于温泉小区棚户区改造建设1.5亿元。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5E"/>
    <w:rsid w:val="00051EA5"/>
    <w:rsid w:val="00197DA1"/>
    <w:rsid w:val="0020395D"/>
    <w:rsid w:val="0021505E"/>
    <w:rsid w:val="00241DB8"/>
    <w:rsid w:val="004423FC"/>
    <w:rsid w:val="00862F07"/>
    <w:rsid w:val="00867F69"/>
    <w:rsid w:val="00951604"/>
    <w:rsid w:val="009E1655"/>
    <w:rsid w:val="009F6D5E"/>
    <w:rsid w:val="00A430AA"/>
    <w:rsid w:val="00AB6B5A"/>
    <w:rsid w:val="00AE3C76"/>
    <w:rsid w:val="00BB5989"/>
    <w:rsid w:val="00EB0B7C"/>
    <w:rsid w:val="00F4409F"/>
    <w:rsid w:val="076D7DC9"/>
    <w:rsid w:val="082F2AFE"/>
    <w:rsid w:val="15966EE4"/>
    <w:rsid w:val="15DE08A0"/>
    <w:rsid w:val="19296DC0"/>
    <w:rsid w:val="194A71B2"/>
    <w:rsid w:val="205050CF"/>
    <w:rsid w:val="23D64C08"/>
    <w:rsid w:val="23E67C19"/>
    <w:rsid w:val="267502B4"/>
    <w:rsid w:val="28B81308"/>
    <w:rsid w:val="2C0109F3"/>
    <w:rsid w:val="3FFF5AF1"/>
    <w:rsid w:val="4095037C"/>
    <w:rsid w:val="475F3EEE"/>
    <w:rsid w:val="476303CC"/>
    <w:rsid w:val="4F102E30"/>
    <w:rsid w:val="57227171"/>
    <w:rsid w:val="584D30CC"/>
    <w:rsid w:val="5ABD49AD"/>
    <w:rsid w:val="5D594291"/>
    <w:rsid w:val="5F4843CA"/>
    <w:rsid w:val="5FAA6C01"/>
    <w:rsid w:val="66117458"/>
    <w:rsid w:val="6A0D7382"/>
    <w:rsid w:val="6DA64FC5"/>
    <w:rsid w:val="71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99"/>
    <w:pPr>
      <w:snapToGrid w:val="0"/>
      <w:spacing w:line="640" w:lineRule="exact"/>
      <w:ind w:firstLine="640"/>
    </w:pPr>
    <w:rPr>
      <w:rFonts w:hAnsi="楷体"/>
      <w:kern w:val="0"/>
      <w:sz w:val="32"/>
      <w:szCs w:val="32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78</Words>
  <Characters>447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2021-06-02T07:18:00Z</dcterms:created>
  <dc:creator>林凌</dc:creator>
  <cp:lastModifiedBy>Administrator</cp:lastModifiedBy>
  <cp:lastPrinted>2021-05-31T10:34:00Z</cp:lastPrinted>
  <dcterms:modified xsi:type="dcterms:W3CDTF">2021-06-09T00:16:17Z</dcterms:modified>
  <dc:title>××年××地区地方政府债务情况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