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永春县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</w:t>
      </w:r>
      <w:r>
        <w:rPr>
          <w:rFonts w:hint="eastAsia" w:ascii="仿宋" w:hAnsi="仿宋" w:eastAsia="仿宋" w:cs="仿宋"/>
          <w:spacing w:val="-6"/>
          <w:lang w:val="en-US" w:eastAsia="zh-CN"/>
        </w:rPr>
        <w:t>8</w:t>
      </w:r>
      <w:r>
        <w:rPr>
          <w:rFonts w:hint="eastAsia" w:ascii="仿宋" w:hAnsi="仿宋" w:eastAsia="仿宋" w:cs="仿宋"/>
          <w:spacing w:val="-6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全县新增债务限额1</w:t>
      </w:r>
      <w:r>
        <w:rPr>
          <w:rFonts w:hint="eastAsia" w:ascii="仿宋" w:hAnsi="仿宋" w:eastAsia="仿宋" w:cs="仿宋"/>
          <w:spacing w:val="-6"/>
          <w:lang w:val="en-US" w:eastAsia="zh-CN"/>
        </w:rPr>
        <w:t>.677</w:t>
      </w:r>
      <w:r>
        <w:rPr>
          <w:rFonts w:hint="eastAsia" w:ascii="仿宋" w:hAnsi="仿宋" w:eastAsia="仿宋" w:cs="仿宋"/>
          <w:spacing w:val="-6"/>
        </w:rPr>
        <w:t>亿元，其中：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（一）新增地方政府一般债券1.</w:t>
      </w:r>
      <w:r>
        <w:rPr>
          <w:rFonts w:hint="eastAsia" w:ascii="仿宋" w:hAnsi="仿宋" w:eastAsia="仿宋" w:cs="仿宋"/>
          <w:spacing w:val="-6"/>
          <w:lang w:val="en-US" w:eastAsia="zh-CN"/>
        </w:rPr>
        <w:t>1267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1、</w:t>
      </w:r>
      <w:r>
        <w:rPr>
          <w:rFonts w:hint="eastAsia" w:ascii="仿宋" w:hAnsi="仿宋" w:eastAsia="仿宋" w:cs="仿宋"/>
          <w:spacing w:val="-6"/>
          <w:lang w:eastAsia="zh-CN"/>
        </w:rPr>
        <w:t>安排于</w:t>
      </w:r>
      <w:r>
        <w:rPr>
          <w:rFonts w:hint="eastAsia" w:ascii="仿宋" w:hAnsi="仿宋" w:eastAsia="仿宋" w:cs="仿宋"/>
          <w:spacing w:val="-6"/>
        </w:rPr>
        <w:t>教育基础设施建设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28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，其中：永春一中实验楼建设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1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、永春实验幼儿园建设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12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、永春职专食堂</w:t>
      </w:r>
      <w:r>
        <w:rPr>
          <w:rFonts w:hint="eastAsia" w:ascii="仿宋" w:hAnsi="仿宋" w:eastAsia="仿宋" w:cs="仿宋"/>
          <w:spacing w:val="-6"/>
          <w:lang w:val="en-US" w:eastAsia="zh-CN"/>
        </w:rPr>
        <w:t>0.0</w:t>
      </w:r>
      <w:r>
        <w:rPr>
          <w:rFonts w:hint="eastAsia" w:ascii="仿宋" w:hAnsi="仿宋" w:eastAsia="仿宋" w:cs="仿宋"/>
          <w:spacing w:val="-6"/>
        </w:rPr>
        <w:t>6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2、</w:t>
      </w:r>
      <w:r>
        <w:rPr>
          <w:rFonts w:hint="eastAsia" w:ascii="仿宋" w:hAnsi="仿宋" w:eastAsia="仿宋" w:cs="仿宋"/>
          <w:spacing w:val="-6"/>
          <w:lang w:eastAsia="zh-CN"/>
        </w:rPr>
        <w:t>安排于</w:t>
      </w:r>
      <w:r>
        <w:rPr>
          <w:rFonts w:hint="eastAsia" w:ascii="仿宋" w:hAnsi="仿宋" w:eastAsia="仿宋" w:cs="仿宋"/>
          <w:spacing w:val="-6"/>
        </w:rPr>
        <w:t>医疗卫生基础设施建设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145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，其中：永春妇幼保健院建设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12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、永春吾峰卫生院医技楼及附属设施</w:t>
      </w:r>
      <w:r>
        <w:rPr>
          <w:rFonts w:hint="eastAsia" w:ascii="仿宋" w:hAnsi="仿宋" w:eastAsia="仿宋" w:cs="仿宋"/>
          <w:spacing w:val="-6"/>
          <w:lang w:val="en-US" w:eastAsia="zh-CN"/>
        </w:rPr>
        <w:t>0.0</w:t>
      </w:r>
      <w:r>
        <w:rPr>
          <w:rFonts w:hint="eastAsia" w:ascii="仿宋" w:hAnsi="仿宋" w:eastAsia="仿宋" w:cs="仿宋"/>
          <w:spacing w:val="-6"/>
        </w:rPr>
        <w:t>25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3、</w:t>
      </w:r>
      <w:r>
        <w:rPr>
          <w:rFonts w:hint="eastAsia" w:ascii="仿宋" w:hAnsi="仿宋" w:eastAsia="仿宋" w:cs="仿宋"/>
          <w:spacing w:val="-6"/>
          <w:lang w:eastAsia="zh-CN"/>
        </w:rPr>
        <w:t>安排于</w:t>
      </w:r>
      <w:r>
        <w:rPr>
          <w:rFonts w:hint="eastAsia" w:ascii="仿宋" w:hAnsi="仿宋" w:eastAsia="仿宋" w:cs="仿宋"/>
          <w:spacing w:val="-6"/>
        </w:rPr>
        <w:t>城东街及城东南街景观提升工程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4117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4、</w:t>
      </w:r>
      <w:r>
        <w:rPr>
          <w:rFonts w:hint="eastAsia" w:ascii="仿宋" w:hAnsi="仿宋" w:eastAsia="仿宋" w:cs="仿宋"/>
          <w:spacing w:val="-6"/>
          <w:lang w:eastAsia="zh-CN"/>
        </w:rPr>
        <w:t>安排于</w:t>
      </w:r>
      <w:r>
        <w:rPr>
          <w:rFonts w:hint="eastAsia" w:ascii="仿宋" w:hAnsi="仿宋" w:eastAsia="仿宋" w:cs="仿宋"/>
          <w:spacing w:val="-6"/>
        </w:rPr>
        <w:t>公路改造</w:t>
      </w:r>
      <w:r>
        <w:rPr>
          <w:rFonts w:hint="eastAsia" w:ascii="仿宋" w:hAnsi="仿宋" w:eastAsia="仿宋" w:cs="仿宋"/>
          <w:spacing w:val="-6"/>
          <w:lang w:val="en-US" w:eastAsia="zh-CN"/>
        </w:rPr>
        <w:t>0.</w:t>
      </w:r>
      <w:r>
        <w:rPr>
          <w:rFonts w:hint="eastAsia" w:ascii="仿宋" w:hAnsi="仿宋" w:eastAsia="仿宋" w:cs="仿宋"/>
          <w:spacing w:val="-6"/>
        </w:rPr>
        <w:t>29</w:t>
      </w:r>
      <w:r>
        <w:rPr>
          <w:rFonts w:hint="eastAsia" w:ascii="仿宋" w:hAnsi="仿宋" w:eastAsia="仿宋" w:cs="仿宋"/>
          <w:spacing w:val="-6"/>
          <w:lang w:eastAsia="zh-CN"/>
        </w:rPr>
        <w:t>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（二）新增地方政府外贷0.0</w:t>
      </w:r>
      <w:r>
        <w:rPr>
          <w:rFonts w:hint="eastAsia" w:ascii="仿宋" w:hAnsi="仿宋" w:eastAsia="仿宋" w:cs="仿宋"/>
          <w:spacing w:val="-6"/>
          <w:lang w:val="en-US" w:eastAsia="zh-CN"/>
        </w:rPr>
        <w:t>503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安排用于中国医疗卫生改革促进项目0.0</w:t>
      </w:r>
      <w:r>
        <w:rPr>
          <w:rFonts w:hint="eastAsia" w:ascii="仿宋" w:hAnsi="仿宋" w:eastAsia="仿宋" w:cs="仿宋"/>
          <w:spacing w:val="-6"/>
          <w:lang w:val="en-US" w:eastAsia="zh-CN"/>
        </w:rPr>
        <w:t>503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（三）新增地方政府专项债券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安排用于“和塘荔苑”项目建设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.5亿元。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年底，全县政府债务余额44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3772亿元，债务余额严格控制在省财政核定的限额47.8517亿元内（所属地区地方政府债务限额及余额详见附表）。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 xml:space="preserve">2018年全县由省级代为发行地方政府债券6.5972亿元。 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按债券性质分：由省级代为发行新增债券1.6267亿元、由省级代为发行置换债券2.2752亿元，由省级代为发行再融资债券2.6953亿元。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 xml:space="preserve">2018年全县地方政府债券还本付息4.1204亿元。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116B6758"/>
    <w:rsid w:val="36647865"/>
    <w:rsid w:val="44EF5AFA"/>
    <w:rsid w:val="48FB3852"/>
    <w:rsid w:val="50305823"/>
    <w:rsid w:val="57A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2021-06-11T08:01:08Z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