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附件1</w:t>
      </w:r>
    </w:p>
    <w:p>
      <w:pPr>
        <w:jc w:val="center"/>
        <w:rPr>
          <w:rFonts w:ascii="方正小标宋简体" w:eastAsia="方正小标宋简体"/>
          <w:sz w:val="40"/>
          <w:szCs w:val="40"/>
        </w:rPr>
      </w:pPr>
      <w:r>
        <w:rPr>
          <w:rFonts w:hint="eastAsia" w:ascii="方正小标宋简体" w:eastAsia="方正小标宋简体"/>
          <w:sz w:val="40"/>
          <w:szCs w:val="40"/>
        </w:rPr>
        <w:t>2020年永春县纪委监委、县委巡察办公开选调干部职位表</w:t>
      </w:r>
    </w:p>
    <w:tbl>
      <w:tblPr>
        <w:tblStyle w:val="5"/>
        <w:tblpPr w:leftFromText="180" w:rightFromText="180" w:vertAnchor="page" w:horzAnchor="margin" w:tblpX="-352" w:tblpY="2731"/>
        <w:tblW w:w="15032" w:type="dxa"/>
        <w:tblInd w:w="0" w:type="dxa"/>
        <w:tblLayout w:type="fixed"/>
        <w:tblCellMar>
          <w:top w:w="0" w:type="dxa"/>
          <w:left w:w="108" w:type="dxa"/>
          <w:bottom w:w="0" w:type="dxa"/>
          <w:right w:w="108" w:type="dxa"/>
        </w:tblCellMar>
      </w:tblPr>
      <w:tblGrid>
        <w:gridCol w:w="817"/>
        <w:gridCol w:w="2977"/>
        <w:gridCol w:w="850"/>
        <w:gridCol w:w="567"/>
        <w:gridCol w:w="1009"/>
        <w:gridCol w:w="567"/>
        <w:gridCol w:w="2011"/>
        <w:gridCol w:w="567"/>
        <w:gridCol w:w="849"/>
        <w:gridCol w:w="3854"/>
        <w:gridCol w:w="964"/>
      </w:tblGrid>
      <w:tr>
        <w:tblPrEx>
          <w:tblCellMar>
            <w:top w:w="0" w:type="dxa"/>
            <w:left w:w="108" w:type="dxa"/>
            <w:bottom w:w="0" w:type="dxa"/>
            <w:right w:w="108" w:type="dxa"/>
          </w:tblCellMar>
        </w:tblPrEx>
        <w:trPr>
          <w:trHeight w:val="696"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职位代码</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职位名称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选调人数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专业</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学历</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性别</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年龄</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民族</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政治</w:t>
            </w:r>
          </w:p>
          <w:p>
            <w:pPr>
              <w:widowControl/>
              <w:spacing w:line="360" w:lineRule="exact"/>
              <w:jc w:val="center"/>
              <w:rPr>
                <w:rFonts w:eastAsia="仿宋_GB2312"/>
                <w:sz w:val="28"/>
                <w:szCs w:val="28"/>
              </w:rPr>
            </w:pPr>
            <w:r>
              <w:rPr>
                <w:rFonts w:eastAsia="仿宋_GB2312"/>
                <w:sz w:val="28"/>
                <w:szCs w:val="28"/>
              </w:rPr>
              <w:t>面貌</w:t>
            </w:r>
          </w:p>
        </w:tc>
        <w:tc>
          <w:tcPr>
            <w:tcW w:w="38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选调范围</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仿宋_GB2312"/>
                <w:sz w:val="28"/>
                <w:szCs w:val="28"/>
              </w:rPr>
            </w:pPr>
            <w:r>
              <w:rPr>
                <w:rFonts w:eastAsia="仿宋_GB2312"/>
                <w:sz w:val="28"/>
                <w:szCs w:val="28"/>
              </w:rPr>
              <w:t>备</w:t>
            </w:r>
          </w:p>
          <w:p>
            <w:pPr>
              <w:widowControl/>
              <w:spacing w:line="360" w:lineRule="exact"/>
              <w:jc w:val="center"/>
              <w:rPr>
                <w:rFonts w:eastAsia="仿宋_GB2312"/>
                <w:sz w:val="28"/>
                <w:szCs w:val="28"/>
              </w:rPr>
            </w:pPr>
            <w:r>
              <w:rPr>
                <w:rFonts w:eastAsia="仿宋_GB2312"/>
                <w:sz w:val="28"/>
                <w:szCs w:val="28"/>
              </w:rPr>
              <w:t>注</w:t>
            </w:r>
          </w:p>
        </w:tc>
      </w:tr>
      <w:tr>
        <w:tblPrEx>
          <w:tblCellMar>
            <w:top w:w="0" w:type="dxa"/>
            <w:left w:w="108" w:type="dxa"/>
            <w:bottom w:w="0" w:type="dxa"/>
            <w:right w:w="108" w:type="dxa"/>
          </w:tblCellMar>
        </w:tblPrEx>
        <w:trPr>
          <w:trHeight w:val="1747" w:hRule="atLeast"/>
        </w:trPr>
        <w:tc>
          <w:tcPr>
            <w:tcW w:w="817" w:type="dxa"/>
            <w:tcBorders>
              <w:top w:val="single" w:color="000000" w:sz="4" w:space="0"/>
              <w:left w:val="single" w:color="000000" w:sz="4" w:space="0"/>
              <w:right w:val="single" w:color="000000" w:sz="4" w:space="0"/>
            </w:tcBorders>
            <w:vAlign w:val="center"/>
          </w:tcPr>
          <w:p>
            <w:pPr>
              <w:widowControl/>
              <w:jc w:val="center"/>
              <w:rPr>
                <w:rFonts w:eastAsia="仿宋_GB2312"/>
                <w:sz w:val="28"/>
                <w:szCs w:val="28"/>
              </w:rPr>
            </w:pPr>
            <w:r>
              <w:rPr>
                <w:rFonts w:eastAsia="仿宋_GB2312"/>
                <w:sz w:val="28"/>
                <w:szCs w:val="28"/>
              </w:rPr>
              <w:t>01</w:t>
            </w:r>
          </w:p>
        </w:tc>
        <w:tc>
          <w:tcPr>
            <w:tcW w:w="2977" w:type="dxa"/>
            <w:tcBorders>
              <w:top w:val="single" w:color="000000" w:sz="4" w:space="0"/>
              <w:left w:val="single" w:color="000000" w:sz="4" w:space="0"/>
              <w:right w:val="single" w:color="000000" w:sz="4" w:space="0"/>
            </w:tcBorders>
            <w:vAlign w:val="center"/>
          </w:tcPr>
          <w:p>
            <w:pPr>
              <w:widowControl/>
              <w:jc w:val="left"/>
              <w:rPr>
                <w:rFonts w:eastAsia="仿宋_GB2312"/>
                <w:sz w:val="24"/>
              </w:rPr>
            </w:pPr>
            <w:r>
              <w:rPr>
                <w:rFonts w:eastAsia="仿宋_GB2312"/>
                <w:sz w:val="24"/>
              </w:rPr>
              <w:t>县纪委监委机关及派驻</w:t>
            </w:r>
          </w:p>
          <w:p>
            <w:pPr>
              <w:widowControl/>
              <w:jc w:val="left"/>
              <w:rPr>
                <w:rFonts w:eastAsia="仿宋_GB2312"/>
                <w:sz w:val="24"/>
              </w:rPr>
            </w:pPr>
            <w:r>
              <w:rPr>
                <w:rFonts w:eastAsia="仿宋_GB2312"/>
                <w:sz w:val="24"/>
              </w:rPr>
              <w:t>纪检监察组一级科员</w:t>
            </w:r>
          </w:p>
        </w:tc>
        <w:tc>
          <w:tcPr>
            <w:tcW w:w="850" w:type="dxa"/>
            <w:tcBorders>
              <w:top w:val="single" w:color="000000" w:sz="4" w:space="0"/>
              <w:left w:val="single" w:color="000000" w:sz="4" w:space="0"/>
              <w:right w:val="single" w:color="000000" w:sz="4" w:space="0"/>
            </w:tcBorders>
            <w:vAlign w:val="center"/>
          </w:tcPr>
          <w:p>
            <w:pPr>
              <w:widowControl/>
              <w:jc w:val="center"/>
              <w:rPr>
                <w:rFonts w:eastAsia="仿宋_GB2312"/>
                <w:sz w:val="24"/>
              </w:rPr>
            </w:pPr>
            <w:r>
              <w:rPr>
                <w:rFonts w:eastAsia="仿宋_GB2312"/>
                <w:sz w:val="24"/>
              </w:rPr>
              <w:t>2</w:t>
            </w:r>
          </w:p>
        </w:tc>
        <w:tc>
          <w:tcPr>
            <w:tcW w:w="567" w:type="dxa"/>
            <w:tcBorders>
              <w:top w:val="single" w:color="000000" w:sz="4" w:space="0"/>
              <w:left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1009" w:type="dxa"/>
            <w:tcBorders>
              <w:top w:val="single" w:color="000000" w:sz="4" w:space="0"/>
              <w:left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全日制本科及以上</w:t>
            </w:r>
          </w:p>
        </w:tc>
        <w:tc>
          <w:tcPr>
            <w:tcW w:w="567" w:type="dxa"/>
            <w:tcBorders>
              <w:top w:val="single" w:color="000000" w:sz="4" w:space="0"/>
              <w:left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男</w:t>
            </w:r>
          </w:p>
        </w:tc>
        <w:tc>
          <w:tcPr>
            <w:tcW w:w="2011" w:type="dxa"/>
            <w:vMerge w:val="restart"/>
            <w:tcBorders>
              <w:top w:val="single" w:color="000000" w:sz="4" w:space="0"/>
              <w:left w:val="single" w:color="000000" w:sz="4" w:space="0"/>
              <w:right w:val="single" w:color="000000" w:sz="4" w:space="0"/>
            </w:tcBorders>
            <w:vAlign w:val="center"/>
          </w:tcPr>
          <w:p>
            <w:pPr>
              <w:widowControl/>
              <w:ind w:firstLine="480" w:firstLineChars="200"/>
              <w:rPr>
                <w:rFonts w:eastAsia="仿宋_GB2312"/>
                <w:sz w:val="24"/>
              </w:rPr>
            </w:pPr>
            <w:r>
              <w:rPr>
                <w:rFonts w:eastAsia="仿宋_GB2312"/>
                <w:sz w:val="24"/>
              </w:rPr>
              <w:t>33</w:t>
            </w:r>
            <w:r>
              <w:rPr>
                <w:rFonts w:hAnsi="仿宋_GB2312" w:eastAsia="仿宋_GB2312"/>
                <w:sz w:val="24"/>
              </w:rPr>
              <w:t>周岁以下（</w:t>
            </w:r>
            <w:r>
              <w:rPr>
                <w:rFonts w:eastAsia="仿宋_GB2312"/>
                <w:sz w:val="24"/>
              </w:rPr>
              <w:t>1987</w:t>
            </w:r>
            <w:r>
              <w:rPr>
                <w:rFonts w:hAnsi="仿宋_GB2312" w:eastAsia="仿宋_GB2312"/>
                <w:sz w:val="24"/>
              </w:rPr>
              <w:t>年</w:t>
            </w:r>
            <w:r>
              <w:rPr>
                <w:rFonts w:hint="eastAsia" w:eastAsia="仿宋_GB2312"/>
                <w:sz w:val="24"/>
              </w:rPr>
              <w:t>11</w:t>
            </w:r>
            <w:r>
              <w:rPr>
                <w:rFonts w:hAnsi="仿宋_GB2312" w:eastAsia="仿宋_GB2312"/>
                <w:sz w:val="24"/>
              </w:rPr>
              <w:t>月</w:t>
            </w:r>
            <w:r>
              <w:rPr>
                <w:rFonts w:eastAsia="仿宋_GB2312"/>
                <w:sz w:val="24"/>
              </w:rPr>
              <w:t>1</w:t>
            </w:r>
            <w:r>
              <w:rPr>
                <w:rFonts w:hAnsi="仿宋_GB2312" w:eastAsia="仿宋_GB2312"/>
                <w:sz w:val="24"/>
              </w:rPr>
              <w:t>日以后出生），有纪检监察工作经历的</w:t>
            </w:r>
            <w:r>
              <w:rPr>
                <w:rFonts w:hint="eastAsia" w:hAnsi="仿宋_GB2312" w:eastAsia="仿宋_GB2312"/>
                <w:sz w:val="24"/>
              </w:rPr>
              <w:t>，</w:t>
            </w:r>
            <w:r>
              <w:rPr>
                <w:rFonts w:hAnsi="仿宋_GB2312" w:eastAsia="仿宋_GB2312"/>
                <w:sz w:val="24"/>
              </w:rPr>
              <w:t>或取得国家法律职业资格证书</w:t>
            </w:r>
            <w:r>
              <w:rPr>
                <w:rFonts w:hint="eastAsia" w:hAnsi="仿宋_GB2312" w:eastAsia="仿宋_GB2312"/>
                <w:sz w:val="24"/>
                <w:lang w:eastAsia="zh-CN"/>
              </w:rPr>
              <w:t>，</w:t>
            </w:r>
            <w:bookmarkStart w:id="0" w:name="_GoBack"/>
            <w:bookmarkEnd w:id="0"/>
            <w:r>
              <w:rPr>
                <w:rFonts w:hint="eastAsia" w:hAnsi="仿宋_GB2312" w:eastAsia="仿宋_GB2312"/>
                <w:sz w:val="24"/>
                <w:lang w:eastAsia="zh-CN"/>
              </w:rPr>
              <w:t>取得</w:t>
            </w:r>
            <w:r>
              <w:rPr>
                <w:rFonts w:hAnsi="仿宋_GB2312" w:eastAsia="仿宋_GB2312"/>
                <w:sz w:val="24"/>
              </w:rPr>
              <w:t>会计师、审计师专业技术资格证书的可适当放宽至</w:t>
            </w:r>
            <w:r>
              <w:rPr>
                <w:rFonts w:eastAsia="仿宋_GB2312"/>
                <w:sz w:val="24"/>
              </w:rPr>
              <w:t>35</w:t>
            </w:r>
            <w:r>
              <w:rPr>
                <w:rFonts w:hAnsi="仿宋_GB2312" w:eastAsia="仿宋_GB2312"/>
                <w:sz w:val="24"/>
              </w:rPr>
              <w:t>周岁（</w:t>
            </w:r>
            <w:r>
              <w:rPr>
                <w:rFonts w:eastAsia="仿宋_GB2312"/>
                <w:sz w:val="24"/>
              </w:rPr>
              <w:t>1985</w:t>
            </w:r>
            <w:r>
              <w:rPr>
                <w:rFonts w:hAnsi="仿宋_GB2312" w:eastAsia="仿宋_GB2312"/>
                <w:sz w:val="24"/>
              </w:rPr>
              <w:t>年</w:t>
            </w:r>
            <w:r>
              <w:rPr>
                <w:rFonts w:hint="eastAsia" w:eastAsia="仿宋_GB2312"/>
                <w:sz w:val="24"/>
              </w:rPr>
              <w:t>11</w:t>
            </w:r>
            <w:r>
              <w:rPr>
                <w:rFonts w:hAnsi="仿宋_GB2312" w:eastAsia="仿宋_GB2312"/>
                <w:sz w:val="24"/>
              </w:rPr>
              <w:t>月</w:t>
            </w:r>
            <w:r>
              <w:rPr>
                <w:rFonts w:eastAsia="仿宋_GB2312"/>
                <w:sz w:val="24"/>
              </w:rPr>
              <w:t>1</w:t>
            </w:r>
            <w:r>
              <w:rPr>
                <w:rFonts w:hAnsi="仿宋_GB2312" w:eastAsia="仿宋_GB2312"/>
                <w:sz w:val="24"/>
              </w:rPr>
              <w:t>日以后出生）</w:t>
            </w:r>
          </w:p>
        </w:tc>
        <w:tc>
          <w:tcPr>
            <w:tcW w:w="567" w:type="dxa"/>
            <w:tcBorders>
              <w:top w:val="single" w:color="000000" w:sz="4" w:space="0"/>
              <w:left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849" w:type="dxa"/>
            <w:vMerge w:val="restart"/>
            <w:tcBorders>
              <w:top w:val="single" w:color="000000" w:sz="4" w:space="0"/>
              <w:left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中共</w:t>
            </w:r>
          </w:p>
          <w:p>
            <w:pPr>
              <w:widowControl/>
              <w:jc w:val="center"/>
              <w:rPr>
                <w:rFonts w:eastAsia="仿宋_GB2312"/>
                <w:sz w:val="24"/>
              </w:rPr>
            </w:pPr>
            <w:r>
              <w:rPr>
                <w:rFonts w:hAnsi="仿宋_GB2312" w:eastAsia="仿宋_GB2312"/>
                <w:sz w:val="24"/>
              </w:rPr>
              <w:t>党员</w:t>
            </w:r>
          </w:p>
        </w:tc>
        <w:tc>
          <w:tcPr>
            <w:tcW w:w="3854" w:type="dxa"/>
            <w:tcBorders>
              <w:top w:val="single" w:color="000000" w:sz="4" w:space="0"/>
              <w:left w:val="single" w:color="000000" w:sz="4" w:space="0"/>
              <w:bottom w:val="single" w:color="000000" w:sz="4" w:space="0"/>
              <w:right w:val="single" w:color="000000" w:sz="4" w:space="0"/>
            </w:tcBorders>
            <w:vAlign w:val="center"/>
          </w:tcPr>
          <w:p>
            <w:pPr>
              <w:widowControl/>
              <w:spacing w:before="240" w:after="240"/>
              <w:rPr>
                <w:rFonts w:eastAsia="仿宋_GB2312"/>
                <w:sz w:val="24"/>
              </w:rPr>
            </w:pPr>
            <w:r>
              <w:rPr>
                <w:rFonts w:hAnsi="仿宋_GB2312" w:eastAsia="仿宋_GB2312"/>
                <w:sz w:val="24"/>
              </w:rPr>
              <w:t>本县范围内党政群机关在编在</w:t>
            </w:r>
            <w:r>
              <w:rPr>
                <w:rFonts w:hint="eastAsia" w:hAnsi="仿宋_GB2312" w:eastAsia="仿宋_GB2312"/>
                <w:sz w:val="24"/>
              </w:rPr>
              <w:t>职</w:t>
            </w:r>
            <w:r>
              <w:rPr>
                <w:rFonts w:hAnsi="仿宋_GB2312" w:eastAsia="仿宋_GB2312"/>
                <w:sz w:val="24"/>
              </w:rPr>
              <w:t>且已进行公务员登记备案的科员级公务员（含经省级以上公务员主管部门组织公务员考试录用并进行参照公务员管理机关单位批准登记的人员）</w:t>
            </w:r>
          </w:p>
        </w:tc>
        <w:tc>
          <w:tcPr>
            <w:tcW w:w="964" w:type="dxa"/>
            <w:vMerge w:val="restart"/>
            <w:tcBorders>
              <w:top w:val="single" w:color="000000" w:sz="4" w:space="0"/>
              <w:left w:val="single" w:color="000000" w:sz="4" w:space="0"/>
              <w:right w:val="single" w:color="000000" w:sz="4" w:space="0"/>
            </w:tcBorders>
            <w:vAlign w:val="center"/>
          </w:tcPr>
          <w:p>
            <w:pPr>
              <w:widowControl/>
              <w:rPr>
                <w:rFonts w:eastAsia="仿宋_GB2312"/>
                <w:sz w:val="18"/>
                <w:szCs w:val="18"/>
              </w:rPr>
            </w:pPr>
            <w:r>
              <w:rPr>
                <w:rFonts w:hAnsi="仿宋_GB2312" w:eastAsia="仿宋_GB2312"/>
                <w:sz w:val="20"/>
                <w:szCs w:val="18"/>
              </w:rPr>
              <w:t>注：纪检监察工作经历，是指曾在各级纪检监察机关工作过，或被各级纪检监察机关借用累计</w:t>
            </w:r>
            <w:r>
              <w:rPr>
                <w:rFonts w:eastAsia="仿宋_GB2312"/>
                <w:sz w:val="20"/>
                <w:szCs w:val="18"/>
              </w:rPr>
              <w:t>3</w:t>
            </w:r>
            <w:r>
              <w:rPr>
                <w:rFonts w:hAnsi="仿宋_GB2312" w:eastAsia="仿宋_GB2312"/>
                <w:sz w:val="20"/>
                <w:szCs w:val="18"/>
              </w:rPr>
              <w:t>个月以上。</w:t>
            </w:r>
          </w:p>
        </w:tc>
      </w:tr>
      <w:tr>
        <w:tblPrEx>
          <w:tblCellMar>
            <w:top w:w="0" w:type="dxa"/>
            <w:left w:w="108" w:type="dxa"/>
            <w:bottom w:w="0" w:type="dxa"/>
            <w:right w:w="108" w:type="dxa"/>
          </w:tblCellMar>
        </w:tblPrEx>
        <w:trPr>
          <w:trHeight w:val="1116"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8"/>
                <w:szCs w:val="28"/>
              </w:rPr>
            </w:pPr>
            <w:r>
              <w:rPr>
                <w:rFonts w:eastAsia="仿宋_GB2312"/>
                <w:sz w:val="28"/>
                <w:szCs w:val="28"/>
              </w:rPr>
              <w:t>02</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 w:val="24"/>
              </w:rPr>
            </w:pPr>
            <w:r>
              <w:rPr>
                <w:rFonts w:eastAsia="仿宋_GB2312"/>
                <w:sz w:val="24"/>
              </w:rPr>
              <w:t>县纪检监察大数据技术</w:t>
            </w:r>
          </w:p>
          <w:p>
            <w:pPr>
              <w:widowControl/>
              <w:jc w:val="left"/>
              <w:rPr>
                <w:rFonts w:eastAsia="仿宋_GB2312"/>
                <w:sz w:val="24"/>
              </w:rPr>
            </w:pPr>
            <w:r>
              <w:rPr>
                <w:rFonts w:eastAsia="仿宋_GB2312"/>
                <w:sz w:val="24"/>
              </w:rPr>
              <w:t>中心事业干部</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eastAsia="仿宋_GB2312"/>
                <w:sz w:val="24"/>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全日制本科及以上</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男</w:t>
            </w:r>
          </w:p>
        </w:tc>
        <w:tc>
          <w:tcPr>
            <w:tcW w:w="2011" w:type="dxa"/>
            <w:vMerge w:val="continue"/>
            <w:tcBorders>
              <w:left w:val="single" w:color="000000" w:sz="4" w:space="0"/>
              <w:right w:val="single" w:color="000000" w:sz="4" w:space="0"/>
            </w:tcBorders>
            <w:vAlign w:val="center"/>
          </w:tcPr>
          <w:p>
            <w:pPr>
              <w:widowControl/>
              <w:jc w:val="center"/>
              <w:rPr>
                <w:rFonts w:eastAsia="仿宋_GB2312"/>
                <w:sz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849" w:type="dxa"/>
            <w:vMerge w:val="continue"/>
            <w:tcBorders>
              <w:left w:val="single" w:color="000000" w:sz="4" w:space="0"/>
              <w:right w:val="single" w:color="000000" w:sz="4" w:space="0"/>
            </w:tcBorders>
            <w:vAlign w:val="center"/>
          </w:tcPr>
          <w:p>
            <w:pPr>
              <w:jc w:val="center"/>
              <w:rPr>
                <w:rFonts w:eastAsia="仿宋_GB2312"/>
                <w:sz w:val="24"/>
              </w:rPr>
            </w:pPr>
          </w:p>
        </w:tc>
        <w:tc>
          <w:tcPr>
            <w:tcW w:w="3854" w:type="dxa"/>
            <w:vMerge w:val="restart"/>
            <w:tcBorders>
              <w:top w:val="single" w:color="000000" w:sz="4" w:space="0"/>
              <w:left w:val="single" w:color="000000" w:sz="4" w:space="0"/>
              <w:right w:val="single" w:color="000000" w:sz="4" w:space="0"/>
            </w:tcBorders>
            <w:vAlign w:val="center"/>
          </w:tcPr>
          <w:p>
            <w:pPr>
              <w:widowControl/>
              <w:rPr>
                <w:rFonts w:eastAsia="仿宋_GB2312"/>
                <w:sz w:val="24"/>
              </w:rPr>
            </w:pPr>
            <w:r>
              <w:rPr>
                <w:rFonts w:hAnsi="仿宋_GB2312" w:eastAsia="仿宋_GB2312"/>
                <w:sz w:val="24"/>
              </w:rPr>
              <w:t>本县全额拨款事业编制身份干部（不含学校、医院及垂直管理单位在永春县工作的干部，公务员、参公人员可报名事业岗位，但必须放弃公务员、参公人员身份，转为事业干部）</w:t>
            </w:r>
          </w:p>
        </w:tc>
        <w:tc>
          <w:tcPr>
            <w:tcW w:w="964" w:type="dxa"/>
            <w:vMerge w:val="continue"/>
            <w:tcBorders>
              <w:left w:val="single" w:color="000000" w:sz="4" w:space="0"/>
              <w:right w:val="single" w:color="000000" w:sz="4" w:space="0"/>
            </w:tcBorders>
            <w:vAlign w:val="center"/>
          </w:tcPr>
          <w:p>
            <w:pPr>
              <w:widowControl/>
              <w:jc w:val="center"/>
              <w:rPr>
                <w:rFonts w:eastAsia="仿宋_GB2312"/>
                <w:sz w:val="18"/>
                <w:szCs w:val="18"/>
              </w:rPr>
            </w:pPr>
          </w:p>
        </w:tc>
      </w:tr>
      <w:tr>
        <w:tblPrEx>
          <w:tblCellMar>
            <w:top w:w="0" w:type="dxa"/>
            <w:left w:w="108" w:type="dxa"/>
            <w:bottom w:w="0" w:type="dxa"/>
            <w:right w:w="108" w:type="dxa"/>
          </w:tblCellMar>
        </w:tblPrEx>
        <w:trPr>
          <w:trHeight w:val="1046"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8"/>
                <w:szCs w:val="28"/>
              </w:rPr>
            </w:pPr>
            <w:r>
              <w:rPr>
                <w:rFonts w:eastAsia="仿宋_GB2312"/>
                <w:sz w:val="28"/>
                <w:szCs w:val="28"/>
              </w:rPr>
              <w:t>04</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 w:val="24"/>
              </w:rPr>
            </w:pPr>
            <w:r>
              <w:rPr>
                <w:rFonts w:eastAsia="仿宋_GB2312"/>
                <w:sz w:val="24"/>
              </w:rPr>
              <w:t>县纪检监察大数据技术</w:t>
            </w:r>
          </w:p>
          <w:p>
            <w:pPr>
              <w:widowControl/>
              <w:jc w:val="left"/>
              <w:rPr>
                <w:rFonts w:eastAsia="仿宋_GB2312"/>
                <w:sz w:val="24"/>
              </w:rPr>
            </w:pPr>
            <w:r>
              <w:rPr>
                <w:rFonts w:eastAsia="仿宋_GB2312"/>
                <w:sz w:val="24"/>
              </w:rPr>
              <w:t>中心事业干部</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eastAsia="仿宋_GB2312"/>
                <w:sz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全日制本科及以上</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女</w:t>
            </w:r>
          </w:p>
        </w:tc>
        <w:tc>
          <w:tcPr>
            <w:tcW w:w="2011" w:type="dxa"/>
            <w:vMerge w:val="continue"/>
            <w:tcBorders>
              <w:left w:val="single" w:color="000000" w:sz="4" w:space="0"/>
              <w:right w:val="single" w:color="000000" w:sz="4" w:space="0"/>
            </w:tcBorders>
            <w:vAlign w:val="center"/>
          </w:tcPr>
          <w:p>
            <w:pPr>
              <w:widowControl/>
              <w:jc w:val="center"/>
              <w:rPr>
                <w:rFonts w:eastAsia="仿宋_GB2312"/>
                <w:sz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849" w:type="dxa"/>
            <w:vMerge w:val="continue"/>
            <w:tcBorders>
              <w:left w:val="single" w:color="000000" w:sz="4" w:space="0"/>
              <w:right w:val="single" w:color="000000" w:sz="4" w:space="0"/>
            </w:tcBorders>
            <w:vAlign w:val="center"/>
          </w:tcPr>
          <w:p>
            <w:pPr>
              <w:widowControl/>
              <w:jc w:val="center"/>
              <w:rPr>
                <w:rFonts w:eastAsia="仿宋_GB2312"/>
                <w:sz w:val="24"/>
              </w:rPr>
            </w:pPr>
          </w:p>
        </w:tc>
        <w:tc>
          <w:tcPr>
            <w:tcW w:w="3854" w:type="dxa"/>
            <w:vMerge w:val="continue"/>
            <w:tcBorders>
              <w:left w:val="single" w:color="000000" w:sz="4" w:space="0"/>
              <w:right w:val="single" w:color="000000" w:sz="4" w:space="0"/>
            </w:tcBorders>
            <w:vAlign w:val="center"/>
          </w:tcPr>
          <w:p>
            <w:pPr>
              <w:widowControl/>
              <w:jc w:val="center"/>
              <w:rPr>
                <w:rFonts w:eastAsia="仿宋_GB2312"/>
                <w:sz w:val="18"/>
                <w:szCs w:val="18"/>
              </w:rPr>
            </w:pPr>
          </w:p>
        </w:tc>
        <w:tc>
          <w:tcPr>
            <w:tcW w:w="964" w:type="dxa"/>
            <w:vMerge w:val="continue"/>
            <w:tcBorders>
              <w:left w:val="single" w:color="000000" w:sz="4" w:space="0"/>
              <w:right w:val="single" w:color="000000" w:sz="4" w:space="0"/>
            </w:tcBorders>
            <w:vAlign w:val="center"/>
          </w:tcPr>
          <w:p>
            <w:pPr>
              <w:widowControl/>
              <w:jc w:val="center"/>
              <w:rPr>
                <w:rFonts w:eastAsia="仿宋_GB2312"/>
                <w:sz w:val="18"/>
                <w:szCs w:val="18"/>
              </w:rPr>
            </w:pPr>
          </w:p>
        </w:tc>
      </w:tr>
      <w:tr>
        <w:tblPrEx>
          <w:tblCellMar>
            <w:top w:w="0" w:type="dxa"/>
            <w:left w:w="108" w:type="dxa"/>
            <w:bottom w:w="0" w:type="dxa"/>
            <w:right w:w="108" w:type="dxa"/>
          </w:tblCellMar>
        </w:tblPrEx>
        <w:trPr>
          <w:trHeight w:val="1046"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8"/>
                <w:szCs w:val="28"/>
              </w:rPr>
            </w:pPr>
            <w:r>
              <w:rPr>
                <w:rFonts w:eastAsia="仿宋_GB2312"/>
                <w:sz w:val="28"/>
                <w:szCs w:val="28"/>
              </w:rPr>
              <w:t>05</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sz w:val="24"/>
              </w:rPr>
            </w:pPr>
            <w:r>
              <w:rPr>
                <w:rFonts w:eastAsia="仿宋_GB2312"/>
                <w:sz w:val="24"/>
              </w:rPr>
              <w:t>县巡察保障中心事业干部</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eastAsia="仿宋_GB2312"/>
                <w:sz w:val="24"/>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全日制本科及以上</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男</w:t>
            </w:r>
          </w:p>
        </w:tc>
        <w:tc>
          <w:tcPr>
            <w:tcW w:w="2011" w:type="dxa"/>
            <w:vMerge w:val="continue"/>
            <w:tcBorders>
              <w:left w:val="single" w:color="000000" w:sz="4" w:space="0"/>
              <w:bottom w:val="single" w:color="000000" w:sz="4" w:space="0"/>
              <w:right w:val="single" w:color="000000" w:sz="4" w:space="0"/>
            </w:tcBorders>
            <w:vAlign w:val="center"/>
          </w:tcPr>
          <w:p>
            <w:pPr>
              <w:widowControl/>
              <w:jc w:val="center"/>
              <w:rPr>
                <w:rFonts w:eastAsia="仿宋_GB2312"/>
                <w:sz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sz w:val="24"/>
              </w:rPr>
            </w:pPr>
            <w:r>
              <w:rPr>
                <w:rFonts w:hAnsi="仿宋_GB2312" w:eastAsia="仿宋_GB2312"/>
                <w:sz w:val="24"/>
              </w:rPr>
              <w:t>不限</w:t>
            </w:r>
          </w:p>
        </w:tc>
        <w:tc>
          <w:tcPr>
            <w:tcW w:w="849" w:type="dxa"/>
            <w:vMerge w:val="continue"/>
            <w:tcBorders>
              <w:left w:val="single" w:color="000000" w:sz="4" w:space="0"/>
              <w:bottom w:val="single" w:color="000000" w:sz="4" w:space="0"/>
              <w:right w:val="single" w:color="000000" w:sz="4" w:space="0"/>
            </w:tcBorders>
            <w:vAlign w:val="center"/>
          </w:tcPr>
          <w:p>
            <w:pPr>
              <w:widowControl/>
              <w:jc w:val="center"/>
              <w:rPr>
                <w:rFonts w:eastAsia="仿宋_GB2312"/>
                <w:sz w:val="24"/>
              </w:rPr>
            </w:pPr>
          </w:p>
        </w:tc>
        <w:tc>
          <w:tcPr>
            <w:tcW w:w="3854" w:type="dxa"/>
            <w:vMerge w:val="continue"/>
            <w:tcBorders>
              <w:left w:val="single" w:color="000000" w:sz="4" w:space="0"/>
              <w:bottom w:val="single" w:color="000000" w:sz="4" w:space="0"/>
              <w:right w:val="single" w:color="000000" w:sz="4" w:space="0"/>
            </w:tcBorders>
            <w:vAlign w:val="center"/>
          </w:tcPr>
          <w:p>
            <w:pPr>
              <w:widowControl/>
              <w:jc w:val="left"/>
              <w:rPr>
                <w:rFonts w:eastAsia="仿宋_GB2312"/>
                <w:sz w:val="18"/>
                <w:szCs w:val="18"/>
              </w:rPr>
            </w:pPr>
          </w:p>
        </w:tc>
        <w:tc>
          <w:tcPr>
            <w:tcW w:w="964" w:type="dxa"/>
            <w:vMerge w:val="continue"/>
            <w:tcBorders>
              <w:left w:val="single" w:color="000000" w:sz="4" w:space="0"/>
              <w:bottom w:val="single" w:color="000000" w:sz="4" w:space="0"/>
              <w:right w:val="single" w:color="000000" w:sz="4" w:space="0"/>
            </w:tcBorders>
            <w:vAlign w:val="center"/>
          </w:tcPr>
          <w:p>
            <w:pPr>
              <w:widowControl/>
              <w:jc w:val="center"/>
              <w:rPr>
                <w:rFonts w:eastAsia="仿宋_GB2312"/>
                <w:sz w:val="18"/>
                <w:szCs w:val="18"/>
              </w:rPr>
            </w:pPr>
          </w:p>
        </w:tc>
      </w:tr>
    </w:tbl>
    <w:p>
      <w:pPr>
        <w:rPr>
          <w:rFonts w:eastAsia="仿宋_GB2312"/>
        </w:rPr>
      </w:pPr>
    </w:p>
    <w:sectPr>
      <w:footerReference r:id="rId3" w:type="default"/>
      <w:footerReference r:id="rId4" w:type="even"/>
      <w:pgSz w:w="16838" w:h="11906" w:orient="landscape"/>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37E0"/>
    <w:rsid w:val="00005D7A"/>
    <w:rsid w:val="000C2044"/>
    <w:rsid w:val="00184FE5"/>
    <w:rsid w:val="001F07D8"/>
    <w:rsid w:val="004D36E3"/>
    <w:rsid w:val="005C37E0"/>
    <w:rsid w:val="00600AAC"/>
    <w:rsid w:val="00835C01"/>
    <w:rsid w:val="0098630A"/>
    <w:rsid w:val="009C51EC"/>
    <w:rsid w:val="00CA394D"/>
    <w:rsid w:val="00DC7512"/>
    <w:rsid w:val="00EE7453"/>
    <w:rsid w:val="00EF5EAB"/>
    <w:rsid w:val="2E2B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471</Characters>
  <Lines>3</Lines>
  <Paragraphs>1</Paragraphs>
  <TotalTime>5</TotalTime>
  <ScaleCrop>false</ScaleCrop>
  <LinksUpToDate>false</LinksUpToDate>
  <CharactersWithSpaces>552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2020-11-05T01:12:00Z</dcterms:created>
  <dc:creator>admin</dc:creator>
  <cp:lastModifiedBy>lenovo</cp:lastModifiedBy>
  <cp:lastPrinted>2020-11-13T08:20:00Z</cp:lastPrinted>
  <dcterms:modified xsi:type="dcterms:W3CDTF">2020-11-13T09:39:26Z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