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229E0" w14:textId="2C1996C1" w:rsidR="001C205A" w:rsidRDefault="00CB71A6" w:rsidP="001C205A">
      <w:pPr>
        <w:widowControl/>
        <w:spacing w:line="360" w:lineRule="auto"/>
        <w:jc w:val="center"/>
        <w:rPr>
          <w:rFonts w:ascii="Times New Roman" w:eastAsia="黑体" w:hAnsi="Times New Roman" w:cs="Times New Roman"/>
          <w:b/>
          <w:bCs/>
          <w:color w:val="000000"/>
          <w:kern w:val="0"/>
          <w:sz w:val="52"/>
          <w:szCs w:val="52"/>
        </w:rPr>
      </w:pPr>
      <w:bookmarkStart w:id="0" w:name="_Hlk65742041"/>
      <w:r w:rsidRPr="00CB71A6">
        <w:rPr>
          <w:rFonts w:ascii="Times New Roman" w:eastAsia="黑体" w:hAnsi="Times New Roman" w:cs="Times New Roman" w:hint="eastAsia"/>
          <w:b/>
          <w:bCs/>
          <w:color w:val="000000"/>
          <w:kern w:val="0"/>
          <w:sz w:val="52"/>
          <w:szCs w:val="52"/>
        </w:rPr>
        <w:t>永春县</w:t>
      </w:r>
      <w:bookmarkStart w:id="1" w:name="_Hlk72919402"/>
      <w:proofErr w:type="gramStart"/>
      <w:r w:rsidR="005F1E4B">
        <w:rPr>
          <w:rFonts w:ascii="Times New Roman" w:eastAsia="黑体" w:hAnsi="Times New Roman" w:cs="Times New Roman" w:hint="eastAsia"/>
          <w:b/>
          <w:bCs/>
          <w:color w:val="000000"/>
          <w:kern w:val="0"/>
          <w:sz w:val="52"/>
          <w:szCs w:val="52"/>
        </w:rPr>
        <w:t>岵</w:t>
      </w:r>
      <w:proofErr w:type="gramEnd"/>
      <w:r w:rsidR="005F1E4B">
        <w:rPr>
          <w:rFonts w:ascii="Times New Roman" w:eastAsia="黑体" w:hAnsi="Times New Roman" w:cs="Times New Roman" w:hint="eastAsia"/>
          <w:b/>
          <w:bCs/>
          <w:color w:val="000000"/>
          <w:kern w:val="0"/>
          <w:sz w:val="52"/>
          <w:szCs w:val="52"/>
        </w:rPr>
        <w:t>山镇泉南高速互通口匝道南侧地块</w:t>
      </w:r>
      <w:r w:rsidR="001C205A" w:rsidRPr="00116AF4">
        <w:rPr>
          <w:rFonts w:ascii="Times New Roman" w:eastAsia="黑体" w:hAnsi="Times New Roman" w:cs="Times New Roman"/>
          <w:b/>
          <w:bCs/>
          <w:color w:val="000000"/>
          <w:kern w:val="0"/>
          <w:sz w:val="52"/>
          <w:szCs w:val="52"/>
        </w:rPr>
        <w:t>土地征收成片开发方案</w:t>
      </w:r>
      <w:bookmarkEnd w:id="1"/>
    </w:p>
    <w:bookmarkEnd w:id="0"/>
    <w:p w14:paraId="4AFD425A" w14:textId="77777777" w:rsidR="001C205A" w:rsidRPr="00116AF4" w:rsidRDefault="001C205A" w:rsidP="001C205A">
      <w:pPr>
        <w:widowControl/>
        <w:spacing w:line="360" w:lineRule="auto"/>
        <w:jc w:val="center"/>
        <w:rPr>
          <w:rFonts w:ascii="Times New Roman" w:eastAsia="黑体" w:hAnsi="Times New Roman" w:cs="Times New Roman"/>
          <w:b/>
          <w:bCs/>
          <w:color w:val="000000"/>
          <w:kern w:val="0"/>
          <w:sz w:val="52"/>
          <w:szCs w:val="52"/>
        </w:rPr>
      </w:pPr>
      <w:r w:rsidRPr="00116AF4">
        <w:rPr>
          <w:rFonts w:ascii="Times New Roman" w:eastAsia="黑体" w:hAnsi="Times New Roman" w:cs="Times New Roman"/>
          <w:b/>
          <w:bCs/>
          <w:color w:val="000000"/>
          <w:kern w:val="0"/>
          <w:sz w:val="52"/>
          <w:szCs w:val="52"/>
        </w:rPr>
        <w:t>（征求意见稿）</w:t>
      </w:r>
    </w:p>
    <w:p w14:paraId="70E75793" w14:textId="77777777" w:rsidR="00E70AD3"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编制依据</w:t>
      </w:r>
    </w:p>
    <w:p w14:paraId="76179D48" w14:textId="0D64DD9D" w:rsidR="001C205A" w:rsidRPr="00116AF4" w:rsidRDefault="001C205A" w:rsidP="00875730">
      <w:pPr>
        <w:topLinePunct/>
        <w:ind w:firstLineChars="200" w:firstLine="560"/>
        <w:rPr>
          <w:rFonts w:ascii="Times New Roman" w:eastAsia="宋体" w:hAnsi="Times New Roman" w:cs="Times New Roman"/>
          <w:sz w:val="28"/>
          <w:szCs w:val="28"/>
        </w:rPr>
      </w:pPr>
      <w:r w:rsidRPr="00116AF4">
        <w:rPr>
          <w:rFonts w:ascii="Times New Roman" w:eastAsia="宋体" w:hAnsi="Times New Roman" w:cs="Times New Roman"/>
          <w:sz w:val="28"/>
          <w:szCs w:val="28"/>
        </w:rPr>
        <w:t>依据《中华人民共和国土地管理法》（</w:t>
      </w:r>
      <w:r w:rsidRPr="00116AF4">
        <w:rPr>
          <w:rFonts w:ascii="Times New Roman" w:eastAsia="宋体" w:hAnsi="Times New Roman" w:cs="Times New Roman"/>
          <w:sz w:val="28"/>
          <w:szCs w:val="28"/>
        </w:rPr>
        <w:t>2019</w:t>
      </w:r>
      <w:r w:rsidRPr="00116AF4">
        <w:rPr>
          <w:rFonts w:ascii="Times New Roman" w:eastAsia="宋体" w:hAnsi="Times New Roman" w:cs="Times New Roman"/>
          <w:sz w:val="28"/>
          <w:szCs w:val="28"/>
        </w:rPr>
        <w:t>年修正版）、《自然资源部关于印发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土地征收成片开发标准（试行）</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的通知》（自然资</w:t>
      </w:r>
      <w:proofErr w:type="gramStart"/>
      <w:r w:rsidRPr="00116AF4">
        <w:rPr>
          <w:rFonts w:ascii="Times New Roman" w:eastAsia="宋体" w:hAnsi="Times New Roman" w:cs="Times New Roman"/>
          <w:sz w:val="28"/>
          <w:szCs w:val="28"/>
        </w:rPr>
        <w:t>规</w:t>
      </w:r>
      <w:proofErr w:type="gramEnd"/>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2020</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5</w:t>
      </w:r>
      <w:r w:rsidRPr="00116AF4">
        <w:rPr>
          <w:rFonts w:ascii="Times New Roman" w:eastAsia="宋体" w:hAnsi="Times New Roman" w:cs="Times New Roman"/>
          <w:sz w:val="28"/>
          <w:szCs w:val="28"/>
        </w:rPr>
        <w:t>号）、《福建省自然资源厅关于印发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福建省土地征收成片开发方案报批实施细则（试行）的通知</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w:t>
      </w:r>
      <w:proofErr w:type="gramStart"/>
      <w:r w:rsidRPr="00116AF4">
        <w:rPr>
          <w:rFonts w:ascii="Times New Roman" w:eastAsia="宋体" w:hAnsi="Times New Roman" w:cs="Times New Roman"/>
          <w:sz w:val="28"/>
          <w:szCs w:val="28"/>
        </w:rPr>
        <w:t>闽自然资发</w:t>
      </w:r>
      <w:proofErr w:type="gramEnd"/>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2021</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3</w:t>
      </w:r>
      <w:r w:rsidRPr="00116AF4">
        <w:rPr>
          <w:rFonts w:ascii="Times New Roman" w:eastAsia="宋体" w:hAnsi="Times New Roman" w:cs="Times New Roman"/>
          <w:sz w:val="28"/>
          <w:szCs w:val="28"/>
        </w:rPr>
        <w:t>号）、《福建省自然资源厅关于印发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福建省土地征收成片开发方案编制参考指南（试行）的通知</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w:t>
      </w:r>
      <w:proofErr w:type="gramStart"/>
      <w:r w:rsidRPr="00116AF4">
        <w:rPr>
          <w:rFonts w:ascii="Times New Roman" w:eastAsia="宋体" w:hAnsi="Times New Roman" w:cs="Times New Roman"/>
          <w:sz w:val="28"/>
          <w:szCs w:val="28"/>
        </w:rPr>
        <w:t>闽自然资发</w:t>
      </w:r>
      <w:proofErr w:type="gramEnd"/>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2021</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6</w:t>
      </w:r>
      <w:r w:rsidRPr="00116AF4">
        <w:rPr>
          <w:rFonts w:ascii="Times New Roman" w:eastAsia="宋体" w:hAnsi="Times New Roman" w:cs="Times New Roman"/>
          <w:sz w:val="28"/>
          <w:szCs w:val="28"/>
        </w:rPr>
        <w:t>号）、《自然资源部办公厅关于印发</w:t>
      </w:r>
      <w:r w:rsidRPr="00116AF4">
        <w:rPr>
          <w:rFonts w:ascii="Times New Roman" w:eastAsia="宋体" w:hAnsi="Times New Roman" w:cs="Times New Roman"/>
          <w:sz w:val="28"/>
          <w:szCs w:val="28"/>
        </w:rPr>
        <w:t>&lt;</w:t>
      </w:r>
      <w:r w:rsidRPr="00116AF4">
        <w:rPr>
          <w:rFonts w:ascii="Times New Roman" w:eastAsia="宋体" w:hAnsi="Times New Roman" w:cs="Times New Roman"/>
          <w:sz w:val="28"/>
          <w:szCs w:val="28"/>
        </w:rPr>
        <w:t>国土空间调查、规划、用途管制用地用海分类指南（试行）</w:t>
      </w:r>
      <w:r w:rsidRPr="00116AF4">
        <w:rPr>
          <w:rFonts w:ascii="Times New Roman" w:eastAsia="宋体" w:hAnsi="Times New Roman" w:cs="Times New Roman"/>
          <w:sz w:val="28"/>
          <w:szCs w:val="28"/>
        </w:rPr>
        <w:t>&gt;</w:t>
      </w:r>
      <w:r w:rsidRPr="00116AF4">
        <w:rPr>
          <w:rFonts w:ascii="Times New Roman" w:eastAsia="宋体" w:hAnsi="Times New Roman" w:cs="Times New Roman"/>
          <w:sz w:val="28"/>
          <w:szCs w:val="28"/>
        </w:rPr>
        <w:t>》（自然资办发〔</w:t>
      </w:r>
      <w:r w:rsidRPr="00116AF4">
        <w:rPr>
          <w:rFonts w:ascii="Times New Roman" w:eastAsia="宋体" w:hAnsi="Times New Roman" w:cs="Times New Roman"/>
          <w:sz w:val="28"/>
          <w:szCs w:val="28"/>
        </w:rPr>
        <w:t>2020</w:t>
      </w:r>
      <w:r w:rsidRPr="00116AF4">
        <w:rPr>
          <w:rFonts w:ascii="Times New Roman" w:eastAsia="宋体" w:hAnsi="Times New Roman" w:cs="Times New Roman"/>
          <w:sz w:val="28"/>
          <w:szCs w:val="28"/>
        </w:rPr>
        <w:t>〕</w:t>
      </w:r>
      <w:r w:rsidRPr="00116AF4">
        <w:rPr>
          <w:rFonts w:ascii="Times New Roman" w:eastAsia="宋体" w:hAnsi="Times New Roman" w:cs="Times New Roman"/>
          <w:sz w:val="28"/>
          <w:szCs w:val="28"/>
        </w:rPr>
        <w:t>51</w:t>
      </w:r>
      <w:r w:rsidRPr="00116AF4">
        <w:rPr>
          <w:rFonts w:ascii="Times New Roman" w:eastAsia="宋体" w:hAnsi="Times New Roman" w:cs="Times New Roman"/>
          <w:sz w:val="28"/>
          <w:szCs w:val="28"/>
        </w:rPr>
        <w:t>号）、</w:t>
      </w:r>
      <w:r w:rsidR="00CB71A6" w:rsidRPr="00CB71A6">
        <w:rPr>
          <w:rFonts w:ascii="Times New Roman" w:eastAsia="宋体" w:hAnsi="Times New Roman" w:cs="Times New Roman"/>
          <w:sz w:val="28"/>
          <w:szCs w:val="28"/>
        </w:rPr>
        <w:t>《</w:t>
      </w:r>
      <w:r w:rsidR="005F1E4B" w:rsidRPr="005F1E4B">
        <w:rPr>
          <w:rFonts w:ascii="Times New Roman" w:eastAsia="宋体" w:hAnsi="Times New Roman" w:cs="Times New Roman" w:hint="eastAsia"/>
          <w:sz w:val="28"/>
          <w:szCs w:val="28"/>
        </w:rPr>
        <w:t>永春县岵山镇土地利用总体规划调整完善方案（</w:t>
      </w:r>
      <w:r w:rsidR="005F1E4B" w:rsidRPr="005F1E4B">
        <w:rPr>
          <w:rFonts w:ascii="Times New Roman" w:eastAsia="宋体" w:hAnsi="Times New Roman" w:cs="Times New Roman"/>
          <w:sz w:val="28"/>
          <w:szCs w:val="28"/>
        </w:rPr>
        <w:t>2006-2020</w:t>
      </w:r>
      <w:r w:rsidR="005F1E4B" w:rsidRPr="005F1E4B">
        <w:rPr>
          <w:rFonts w:ascii="Times New Roman" w:eastAsia="宋体" w:hAnsi="Times New Roman" w:cs="Times New Roman"/>
          <w:sz w:val="28"/>
          <w:szCs w:val="28"/>
        </w:rPr>
        <w:t>年）</w:t>
      </w:r>
      <w:r w:rsidR="00CB71A6" w:rsidRPr="00CB71A6">
        <w:rPr>
          <w:rFonts w:ascii="Times New Roman" w:eastAsia="宋体" w:hAnsi="Times New Roman" w:cs="Times New Roman"/>
          <w:sz w:val="28"/>
          <w:szCs w:val="28"/>
        </w:rPr>
        <w:t>》</w:t>
      </w:r>
      <w:r w:rsidRPr="00116AF4">
        <w:rPr>
          <w:rFonts w:ascii="Times New Roman" w:eastAsia="宋体" w:hAnsi="Times New Roman" w:cs="Times New Roman"/>
          <w:sz w:val="28"/>
          <w:szCs w:val="28"/>
        </w:rPr>
        <w:t>、</w:t>
      </w:r>
      <w:r w:rsidR="00CB71A6" w:rsidRPr="00CB71A6">
        <w:rPr>
          <w:rFonts w:ascii="Times New Roman" w:eastAsia="宋体" w:hAnsi="Times New Roman" w:cs="Times New Roman"/>
          <w:sz w:val="28"/>
          <w:szCs w:val="28"/>
        </w:rPr>
        <w:t>《</w:t>
      </w:r>
      <w:r w:rsidR="005F1E4B" w:rsidRPr="005F1E4B">
        <w:rPr>
          <w:rFonts w:ascii="Times New Roman" w:eastAsia="宋体" w:hAnsi="Times New Roman" w:cs="Times New Roman" w:hint="eastAsia"/>
          <w:sz w:val="28"/>
          <w:szCs w:val="28"/>
        </w:rPr>
        <w:t>永春县城总体规划调整（</w:t>
      </w:r>
      <w:r w:rsidR="005F1E4B" w:rsidRPr="005F1E4B">
        <w:rPr>
          <w:rFonts w:ascii="Times New Roman" w:eastAsia="宋体" w:hAnsi="Times New Roman" w:cs="Times New Roman"/>
          <w:sz w:val="28"/>
          <w:szCs w:val="28"/>
        </w:rPr>
        <w:t>2012-2030</w:t>
      </w:r>
      <w:r w:rsidR="005F1E4B" w:rsidRPr="005F1E4B">
        <w:rPr>
          <w:rFonts w:ascii="Times New Roman" w:eastAsia="宋体" w:hAnsi="Times New Roman" w:cs="Times New Roman"/>
          <w:sz w:val="28"/>
          <w:szCs w:val="28"/>
        </w:rPr>
        <w:t>年）</w:t>
      </w:r>
      <w:r w:rsidR="00CB71A6" w:rsidRPr="00CB71A6">
        <w:rPr>
          <w:rFonts w:ascii="Times New Roman" w:eastAsia="宋体" w:hAnsi="Times New Roman" w:cs="Times New Roman"/>
          <w:sz w:val="28"/>
          <w:szCs w:val="28"/>
        </w:rPr>
        <w:t>》</w:t>
      </w:r>
      <w:r w:rsidRPr="00116AF4">
        <w:rPr>
          <w:rFonts w:ascii="Times New Roman" w:eastAsia="宋体" w:hAnsi="Times New Roman" w:cs="Times New Roman"/>
          <w:sz w:val="28"/>
          <w:szCs w:val="28"/>
        </w:rPr>
        <w:t>、《永春县国民经济和社会发展第十四个五年规划和二〇三五年远景目标纲要》</w:t>
      </w:r>
      <w:r w:rsidR="00116AF4" w:rsidRPr="00116AF4">
        <w:rPr>
          <w:rFonts w:ascii="Times New Roman" w:eastAsia="宋体" w:hAnsi="Times New Roman" w:cs="Times New Roman"/>
          <w:sz w:val="28"/>
          <w:szCs w:val="28"/>
        </w:rPr>
        <w:t>等，编制《</w:t>
      </w:r>
      <w:r w:rsidR="005F1E4B" w:rsidRPr="005F1E4B">
        <w:rPr>
          <w:rFonts w:ascii="Times New Roman" w:eastAsia="宋体" w:hAnsi="Times New Roman" w:cs="Times New Roman" w:hint="eastAsia"/>
          <w:sz w:val="28"/>
          <w:szCs w:val="28"/>
        </w:rPr>
        <w:t>永春县岵山镇泉南高速互通口匝道南侧地块土地征收成片开发方案</w:t>
      </w:r>
      <w:r w:rsidR="00116AF4" w:rsidRPr="00116AF4">
        <w:rPr>
          <w:rFonts w:ascii="Times New Roman" w:eastAsia="宋体" w:hAnsi="Times New Roman" w:cs="Times New Roman"/>
          <w:sz w:val="28"/>
          <w:szCs w:val="28"/>
        </w:rPr>
        <w:t>》。</w:t>
      </w:r>
    </w:p>
    <w:p w14:paraId="02F9CF2B"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基本情况</w:t>
      </w:r>
    </w:p>
    <w:p w14:paraId="448D4969" w14:textId="181807AA" w:rsidR="00164835" w:rsidRPr="00116AF4" w:rsidRDefault="005F1E4B" w:rsidP="00116AF4">
      <w:pPr>
        <w:ind w:firstLineChars="200" w:firstLine="560"/>
        <w:rPr>
          <w:rFonts w:ascii="Times New Roman" w:eastAsia="宋体" w:hAnsi="Times New Roman" w:cs="Times New Roman"/>
          <w:sz w:val="28"/>
          <w:szCs w:val="28"/>
        </w:rPr>
      </w:pPr>
      <w:r w:rsidRPr="005F1E4B">
        <w:rPr>
          <w:rFonts w:ascii="Times New Roman" w:eastAsia="宋体" w:hAnsi="Times New Roman" w:cs="Times New Roman" w:hint="eastAsia"/>
          <w:sz w:val="28"/>
          <w:szCs w:val="28"/>
        </w:rPr>
        <w:t>项目区位于永春县</w:t>
      </w:r>
      <w:proofErr w:type="gramStart"/>
      <w:r w:rsidRPr="005F1E4B">
        <w:rPr>
          <w:rFonts w:ascii="Times New Roman" w:eastAsia="宋体" w:hAnsi="Times New Roman" w:cs="Times New Roman" w:hint="eastAsia"/>
          <w:sz w:val="28"/>
          <w:szCs w:val="28"/>
        </w:rPr>
        <w:t>岵</w:t>
      </w:r>
      <w:proofErr w:type="gramEnd"/>
      <w:r w:rsidRPr="005F1E4B">
        <w:rPr>
          <w:rFonts w:ascii="Times New Roman" w:eastAsia="宋体" w:hAnsi="Times New Roman" w:cs="Times New Roman" w:hint="eastAsia"/>
          <w:sz w:val="28"/>
          <w:szCs w:val="28"/>
        </w:rPr>
        <w:t>山镇铺下村、和林村，泉州地处中国华东地区，也是联合国唯一认定的海上丝绸之路起点；永春县是泉州市下辖县级行政区，位于福建省东南部、晋江东溪上游；项目地处省道</w:t>
      </w:r>
      <w:r w:rsidRPr="005F1E4B">
        <w:rPr>
          <w:rFonts w:ascii="Times New Roman" w:eastAsia="宋体" w:hAnsi="Times New Roman" w:cs="Times New Roman"/>
          <w:sz w:val="28"/>
          <w:szCs w:val="28"/>
        </w:rPr>
        <w:t>206</w:t>
      </w:r>
      <w:r w:rsidRPr="005F1E4B">
        <w:rPr>
          <w:rFonts w:ascii="Times New Roman" w:eastAsia="宋体" w:hAnsi="Times New Roman" w:cs="Times New Roman"/>
          <w:sz w:val="28"/>
          <w:szCs w:val="28"/>
        </w:rPr>
        <w:t>线东侧，永春互通口匝道末端南侧，对外交通便捷。</w:t>
      </w:r>
    </w:p>
    <w:p w14:paraId="7B46221A" w14:textId="69A87B82" w:rsidR="00875730" w:rsidRDefault="005F1E4B" w:rsidP="00F45745">
      <w:pPr>
        <w:ind w:firstLineChars="200" w:firstLine="560"/>
        <w:rPr>
          <w:rFonts w:ascii="Times New Roman" w:eastAsia="宋体" w:hAnsi="Times New Roman" w:cs="Times New Roman"/>
          <w:sz w:val="28"/>
          <w:szCs w:val="28"/>
        </w:rPr>
      </w:pPr>
      <w:r w:rsidRPr="005F1E4B">
        <w:rPr>
          <w:rFonts w:ascii="Times New Roman" w:eastAsia="宋体" w:hAnsi="Times New Roman" w:cs="Times New Roman" w:hint="eastAsia"/>
          <w:sz w:val="28"/>
          <w:szCs w:val="28"/>
        </w:rPr>
        <w:t>项目区涉及永春县</w:t>
      </w:r>
      <w:proofErr w:type="gramStart"/>
      <w:r w:rsidRPr="005F1E4B">
        <w:rPr>
          <w:rFonts w:ascii="Times New Roman" w:eastAsia="宋体" w:hAnsi="Times New Roman" w:cs="Times New Roman" w:hint="eastAsia"/>
          <w:sz w:val="28"/>
          <w:szCs w:val="28"/>
        </w:rPr>
        <w:t>岵</w:t>
      </w:r>
      <w:proofErr w:type="gramEnd"/>
      <w:r w:rsidRPr="005F1E4B">
        <w:rPr>
          <w:rFonts w:ascii="Times New Roman" w:eastAsia="宋体" w:hAnsi="Times New Roman" w:cs="Times New Roman" w:hint="eastAsia"/>
          <w:sz w:val="28"/>
          <w:szCs w:val="28"/>
        </w:rPr>
        <w:t>山镇铺下村、和林村，共</w:t>
      </w:r>
      <w:r w:rsidRPr="005F1E4B">
        <w:rPr>
          <w:rFonts w:ascii="Times New Roman" w:eastAsia="宋体" w:hAnsi="Times New Roman" w:cs="Times New Roman"/>
          <w:sz w:val="28"/>
          <w:szCs w:val="28"/>
        </w:rPr>
        <w:t>1</w:t>
      </w:r>
      <w:r w:rsidRPr="005F1E4B">
        <w:rPr>
          <w:rFonts w:ascii="Times New Roman" w:eastAsia="宋体" w:hAnsi="Times New Roman" w:cs="Times New Roman"/>
          <w:sz w:val="28"/>
          <w:szCs w:val="28"/>
        </w:rPr>
        <w:t>个镇</w:t>
      </w:r>
      <w:r w:rsidRPr="005F1E4B">
        <w:rPr>
          <w:rFonts w:ascii="Times New Roman" w:eastAsia="宋体" w:hAnsi="Times New Roman" w:cs="Times New Roman"/>
          <w:sz w:val="28"/>
          <w:szCs w:val="28"/>
        </w:rPr>
        <w:t>2</w:t>
      </w:r>
      <w:r w:rsidRPr="005F1E4B">
        <w:rPr>
          <w:rFonts w:ascii="Times New Roman" w:eastAsia="宋体" w:hAnsi="Times New Roman" w:cs="Times New Roman"/>
          <w:sz w:val="28"/>
          <w:szCs w:val="28"/>
        </w:rPr>
        <w:t>个村；涉及国有</w:t>
      </w:r>
      <w:r w:rsidRPr="005F1E4B">
        <w:rPr>
          <w:rFonts w:ascii="Times New Roman" w:eastAsia="宋体" w:hAnsi="Times New Roman" w:cs="Times New Roman"/>
          <w:sz w:val="28"/>
          <w:szCs w:val="28"/>
        </w:rPr>
        <w:lastRenderedPageBreak/>
        <w:t>公路</w:t>
      </w:r>
      <w:r w:rsidRPr="005F1E4B">
        <w:rPr>
          <w:rFonts w:ascii="Times New Roman" w:eastAsia="宋体" w:hAnsi="Times New Roman" w:cs="Times New Roman"/>
          <w:sz w:val="28"/>
          <w:szCs w:val="28"/>
        </w:rPr>
        <w:t>1</w:t>
      </w:r>
      <w:r w:rsidRPr="005F1E4B">
        <w:rPr>
          <w:rFonts w:ascii="Times New Roman" w:eastAsia="宋体" w:hAnsi="Times New Roman" w:cs="Times New Roman"/>
          <w:sz w:val="28"/>
          <w:szCs w:val="28"/>
        </w:rPr>
        <w:t>个国有单位；不涉及省级和国家级开发区。</w:t>
      </w:r>
      <w:r w:rsidRPr="005F1E4B">
        <w:rPr>
          <w:rFonts w:ascii="Times New Roman" w:eastAsia="宋体" w:hAnsi="Times New Roman" w:cs="Times New Roman" w:hint="eastAsia"/>
          <w:sz w:val="28"/>
          <w:szCs w:val="28"/>
        </w:rPr>
        <w:t>根据实地勘测调查，项目区成片开发范围总面积</w:t>
      </w:r>
      <w:r w:rsidRPr="005F1E4B">
        <w:rPr>
          <w:rFonts w:ascii="Times New Roman" w:eastAsia="宋体" w:hAnsi="Times New Roman" w:cs="Times New Roman"/>
          <w:sz w:val="28"/>
          <w:szCs w:val="28"/>
        </w:rPr>
        <w:t>4.0510</w:t>
      </w:r>
      <w:r w:rsidRPr="005F1E4B">
        <w:rPr>
          <w:rFonts w:ascii="Times New Roman" w:eastAsia="宋体" w:hAnsi="Times New Roman" w:cs="Times New Roman"/>
          <w:sz w:val="28"/>
          <w:szCs w:val="28"/>
        </w:rPr>
        <w:t>公顷，项目区涉及农用地</w:t>
      </w:r>
      <w:r w:rsidRPr="005F1E4B">
        <w:rPr>
          <w:rFonts w:ascii="Times New Roman" w:eastAsia="宋体" w:hAnsi="Times New Roman" w:cs="Times New Roman"/>
          <w:sz w:val="28"/>
          <w:szCs w:val="28"/>
        </w:rPr>
        <w:t>2.0386</w:t>
      </w:r>
      <w:r w:rsidRPr="005F1E4B">
        <w:rPr>
          <w:rFonts w:ascii="Times New Roman" w:eastAsia="宋体" w:hAnsi="Times New Roman" w:cs="Times New Roman"/>
          <w:sz w:val="28"/>
          <w:szCs w:val="28"/>
        </w:rPr>
        <w:t>公顷（其中：耕地</w:t>
      </w:r>
      <w:r w:rsidRPr="005F1E4B">
        <w:rPr>
          <w:rFonts w:ascii="Times New Roman" w:eastAsia="宋体" w:hAnsi="Times New Roman" w:cs="Times New Roman"/>
          <w:sz w:val="28"/>
          <w:szCs w:val="28"/>
        </w:rPr>
        <w:t>1.8912</w:t>
      </w:r>
      <w:r w:rsidRPr="005F1E4B">
        <w:rPr>
          <w:rFonts w:ascii="Times New Roman" w:eastAsia="宋体" w:hAnsi="Times New Roman" w:cs="Times New Roman"/>
          <w:sz w:val="28"/>
          <w:szCs w:val="28"/>
        </w:rPr>
        <w:t>公顷），建设用地</w:t>
      </w:r>
      <w:r w:rsidRPr="005F1E4B">
        <w:rPr>
          <w:rFonts w:ascii="Times New Roman" w:eastAsia="宋体" w:hAnsi="Times New Roman" w:cs="Times New Roman"/>
          <w:sz w:val="28"/>
          <w:szCs w:val="28"/>
        </w:rPr>
        <w:t>2.0124</w:t>
      </w:r>
      <w:r w:rsidRPr="005F1E4B">
        <w:rPr>
          <w:rFonts w:ascii="Times New Roman" w:eastAsia="宋体" w:hAnsi="Times New Roman" w:cs="Times New Roman"/>
          <w:sz w:val="28"/>
          <w:szCs w:val="28"/>
        </w:rPr>
        <w:t>公顷。</w:t>
      </w:r>
    </w:p>
    <w:p w14:paraId="4C9731EF"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必要性分析</w:t>
      </w:r>
    </w:p>
    <w:p w14:paraId="5F638CA4" w14:textId="5465DE0D" w:rsidR="00875730" w:rsidRPr="005F1E4B" w:rsidRDefault="005F1E4B" w:rsidP="005F1E4B">
      <w:pPr>
        <w:pStyle w:val="a5"/>
        <w:numPr>
          <w:ilvl w:val="1"/>
          <w:numId w:val="1"/>
        </w:numPr>
        <w:ind w:firstLineChars="0"/>
        <w:rPr>
          <w:rFonts w:ascii="Times New Roman" w:eastAsia="宋体" w:hAnsi="Times New Roman" w:cs="Times New Roman"/>
          <w:sz w:val="28"/>
          <w:szCs w:val="28"/>
        </w:rPr>
      </w:pPr>
      <w:r w:rsidRPr="005F1E4B">
        <w:rPr>
          <w:rFonts w:ascii="Times New Roman" w:eastAsia="宋体" w:hAnsi="Times New Roman" w:cs="Times New Roman" w:hint="eastAsia"/>
          <w:sz w:val="28"/>
          <w:szCs w:val="28"/>
        </w:rPr>
        <w:t>提升区域交通能力的需求</w:t>
      </w:r>
    </w:p>
    <w:p w14:paraId="10745476" w14:textId="73D54F70" w:rsidR="005F1E4B" w:rsidRPr="005F1E4B" w:rsidRDefault="005F1E4B" w:rsidP="005F1E4B">
      <w:pPr>
        <w:ind w:firstLineChars="200" w:firstLine="560"/>
        <w:rPr>
          <w:rFonts w:ascii="Times New Roman" w:eastAsia="宋体" w:hAnsi="Times New Roman" w:cs="Times New Roman"/>
          <w:sz w:val="28"/>
          <w:szCs w:val="28"/>
        </w:rPr>
      </w:pPr>
      <w:r w:rsidRPr="005F1E4B">
        <w:rPr>
          <w:rFonts w:ascii="Times New Roman" w:eastAsia="宋体" w:hAnsi="Times New Roman" w:cs="Times New Roman" w:hint="eastAsia"/>
          <w:sz w:val="28"/>
          <w:szCs w:val="28"/>
        </w:rPr>
        <w:t>高速公路适应工业化和城市化的发展。城市是产业与人口集聚地，其汽车增长远比乡村快得多，成为汽车集聚中心，高速公路建设多从城市环路、</w:t>
      </w:r>
      <w:proofErr w:type="gramStart"/>
      <w:r w:rsidRPr="005F1E4B">
        <w:rPr>
          <w:rFonts w:ascii="Times New Roman" w:eastAsia="宋体" w:hAnsi="Times New Roman" w:cs="Times New Roman" w:hint="eastAsia"/>
          <w:sz w:val="28"/>
          <w:szCs w:val="28"/>
        </w:rPr>
        <w:t>辐射路</w:t>
      </w:r>
      <w:proofErr w:type="gramEnd"/>
      <w:r w:rsidRPr="005F1E4B">
        <w:rPr>
          <w:rFonts w:ascii="Times New Roman" w:eastAsia="宋体" w:hAnsi="Times New Roman" w:cs="Times New Roman" w:hint="eastAsia"/>
          <w:sz w:val="28"/>
          <w:szCs w:val="28"/>
        </w:rPr>
        <w:t>和交通繁忙路段开始，逐步成为以高速公路为骨干的城市交通。汽车工业的飞速发展和城镇化推进给高速公路公司带来发展机遇。在铁路运输能力紧张、进出通道不畅的地区，高速公路就发挥着重要的运输作用。</w:t>
      </w:r>
    </w:p>
    <w:p w14:paraId="09176239" w14:textId="59555EBE" w:rsidR="00875730" w:rsidRPr="00164835" w:rsidRDefault="005F1E4B" w:rsidP="005F1E4B">
      <w:pPr>
        <w:ind w:firstLineChars="200" w:firstLine="560"/>
        <w:rPr>
          <w:rFonts w:ascii="Times New Roman" w:eastAsia="宋体" w:hAnsi="Times New Roman" w:cs="Times New Roman"/>
          <w:sz w:val="28"/>
          <w:szCs w:val="28"/>
        </w:rPr>
      </w:pPr>
      <w:r w:rsidRPr="005F1E4B">
        <w:rPr>
          <w:rFonts w:ascii="Times New Roman" w:eastAsia="宋体" w:hAnsi="Times New Roman" w:cs="Times New Roman" w:hint="eastAsia"/>
          <w:sz w:val="28"/>
          <w:szCs w:val="28"/>
        </w:rPr>
        <w:t>随着厦</w:t>
      </w:r>
      <w:proofErr w:type="gramStart"/>
      <w:r w:rsidRPr="005F1E4B">
        <w:rPr>
          <w:rFonts w:ascii="Times New Roman" w:eastAsia="宋体" w:hAnsi="Times New Roman" w:cs="Times New Roman" w:hint="eastAsia"/>
          <w:sz w:val="28"/>
          <w:szCs w:val="28"/>
        </w:rPr>
        <w:t>漳泉经济</w:t>
      </w:r>
      <w:proofErr w:type="gramEnd"/>
      <w:r w:rsidRPr="005F1E4B">
        <w:rPr>
          <w:rFonts w:ascii="Times New Roman" w:eastAsia="宋体" w:hAnsi="Times New Roman" w:cs="Times New Roman" w:hint="eastAsia"/>
          <w:sz w:val="28"/>
          <w:szCs w:val="28"/>
        </w:rPr>
        <w:t>圈的发展，泉南高速部分路段出现了常年堵塞、交通压力较大的情况，为缓解交通紧张对城市带来的影响，拟对泉南高速永春段进行拓宽。因此应对高速路扩宽需拆除的民房进行安置。</w:t>
      </w:r>
    </w:p>
    <w:p w14:paraId="611FD4BC" w14:textId="2CE13207" w:rsidR="00875730" w:rsidRPr="005F1E4B" w:rsidRDefault="005F1E4B" w:rsidP="005F1E4B">
      <w:pPr>
        <w:pStyle w:val="a5"/>
        <w:numPr>
          <w:ilvl w:val="1"/>
          <w:numId w:val="1"/>
        </w:numPr>
        <w:ind w:firstLineChars="0"/>
        <w:rPr>
          <w:rFonts w:ascii="Times New Roman" w:eastAsia="宋体" w:hAnsi="Times New Roman" w:cs="Times New Roman"/>
          <w:sz w:val="28"/>
          <w:szCs w:val="28"/>
        </w:rPr>
      </w:pPr>
      <w:r w:rsidRPr="005F1E4B">
        <w:rPr>
          <w:rFonts w:ascii="Times New Roman" w:eastAsia="宋体" w:hAnsi="Times New Roman" w:cs="Times New Roman" w:hint="eastAsia"/>
          <w:sz w:val="28"/>
          <w:szCs w:val="28"/>
        </w:rPr>
        <w:t>完善城市综合功能的需求</w:t>
      </w:r>
    </w:p>
    <w:p w14:paraId="1D311AB3" w14:textId="2DE6A2CA" w:rsidR="00164835" w:rsidRPr="00164835" w:rsidRDefault="005F1E4B" w:rsidP="00164835">
      <w:pPr>
        <w:ind w:firstLineChars="200" w:firstLine="560"/>
        <w:rPr>
          <w:rFonts w:ascii="Times New Roman" w:eastAsia="宋体" w:hAnsi="Times New Roman" w:cs="Times New Roman"/>
          <w:sz w:val="28"/>
          <w:szCs w:val="28"/>
        </w:rPr>
      </w:pPr>
      <w:r w:rsidRPr="005F1E4B">
        <w:rPr>
          <w:rFonts w:ascii="Times New Roman" w:eastAsia="宋体" w:hAnsi="Times New Roman" w:cs="Times New Roman" w:hint="eastAsia"/>
          <w:sz w:val="28"/>
          <w:szCs w:val="28"/>
        </w:rPr>
        <w:t>项目区位于闽南典型传统村落保护区和永春南大门，区位优势明显，然而该区域仍然处于待开发状态，严重影响了土地利用价值与经济、社会综合效益的提升，本次成片开发将进一步破解空间发展瓶颈，有利于优化城市功能，加快完善区域内基础、公建等相关配套，增强都市承载能力，补足民生短板，同时也有利于盘活区域内的低效用地，提高土地利用效率，实现存量土地价值提升。通过对该区域的建设，不仅有利于引领周边地区形成空间有序的现代城市形象，也能够完善拆迁安置地块的综合服务功能项目区重点强化生活服务设施配套，建设成以生活居住为主的安置房片区。</w:t>
      </w:r>
    </w:p>
    <w:p w14:paraId="7FD9F5CD" w14:textId="22F9BFD9" w:rsidR="00875730" w:rsidRPr="005F1E4B" w:rsidRDefault="005F1E4B" w:rsidP="005F1E4B">
      <w:pPr>
        <w:pStyle w:val="a5"/>
        <w:numPr>
          <w:ilvl w:val="1"/>
          <w:numId w:val="1"/>
        </w:numPr>
        <w:ind w:firstLineChars="0"/>
        <w:rPr>
          <w:rFonts w:ascii="Times New Roman" w:eastAsia="宋体" w:hAnsi="Times New Roman" w:cs="Times New Roman"/>
          <w:sz w:val="28"/>
          <w:szCs w:val="28"/>
        </w:rPr>
      </w:pPr>
      <w:r w:rsidRPr="005F1E4B">
        <w:rPr>
          <w:rFonts w:ascii="Times New Roman" w:eastAsia="宋体" w:hAnsi="Times New Roman" w:cs="Times New Roman" w:hint="eastAsia"/>
          <w:sz w:val="28"/>
          <w:szCs w:val="28"/>
        </w:rPr>
        <w:t>选址和规划合理，满足安置需求</w:t>
      </w:r>
    </w:p>
    <w:p w14:paraId="31F4EA87" w14:textId="7DF6BC41" w:rsidR="005F1E4B" w:rsidRPr="005F1E4B" w:rsidRDefault="005F1E4B" w:rsidP="005F1E4B">
      <w:pPr>
        <w:ind w:firstLineChars="200" w:firstLine="560"/>
        <w:rPr>
          <w:rFonts w:ascii="Times New Roman" w:eastAsia="宋体" w:hAnsi="Times New Roman" w:cs="Times New Roman"/>
          <w:sz w:val="28"/>
          <w:szCs w:val="28"/>
        </w:rPr>
      </w:pPr>
      <w:r w:rsidRPr="005F1E4B">
        <w:rPr>
          <w:rFonts w:ascii="Times New Roman" w:eastAsia="宋体" w:hAnsi="Times New Roman" w:cs="Times New Roman" w:hint="eastAsia"/>
          <w:sz w:val="28"/>
          <w:szCs w:val="28"/>
        </w:rPr>
        <w:lastRenderedPageBreak/>
        <w:t>项目区内整体地势较为平坦，适合修建房屋；项目区与拆迁地涉及行政村同属于</w:t>
      </w:r>
      <w:proofErr w:type="gramStart"/>
      <w:r w:rsidRPr="005F1E4B">
        <w:rPr>
          <w:rFonts w:ascii="Times New Roman" w:eastAsia="宋体" w:hAnsi="Times New Roman" w:cs="Times New Roman" w:hint="eastAsia"/>
          <w:sz w:val="28"/>
          <w:szCs w:val="28"/>
        </w:rPr>
        <w:t>岵</w:t>
      </w:r>
      <w:proofErr w:type="gramEnd"/>
      <w:r w:rsidRPr="005F1E4B">
        <w:rPr>
          <w:rFonts w:ascii="Times New Roman" w:eastAsia="宋体" w:hAnsi="Times New Roman" w:cs="Times New Roman" w:hint="eastAsia"/>
          <w:sz w:val="28"/>
          <w:szCs w:val="28"/>
        </w:rPr>
        <w:t>山镇，距离较近；项目区周边道路交通系统已基本完善，地处省道</w:t>
      </w:r>
      <w:r w:rsidRPr="005F1E4B">
        <w:rPr>
          <w:rFonts w:ascii="Times New Roman" w:eastAsia="宋体" w:hAnsi="Times New Roman" w:cs="Times New Roman"/>
          <w:sz w:val="28"/>
          <w:szCs w:val="28"/>
        </w:rPr>
        <w:t>206</w:t>
      </w:r>
      <w:r w:rsidRPr="005F1E4B">
        <w:rPr>
          <w:rFonts w:ascii="Times New Roman" w:eastAsia="宋体" w:hAnsi="Times New Roman" w:cs="Times New Roman"/>
          <w:sz w:val="28"/>
          <w:szCs w:val="28"/>
        </w:rPr>
        <w:t>线东侧，永春互通口匝道末端南侧，对外交通可达性高，规划配建机动车位</w:t>
      </w:r>
      <w:r w:rsidRPr="005F1E4B">
        <w:rPr>
          <w:rFonts w:ascii="Times New Roman" w:eastAsia="宋体" w:hAnsi="Times New Roman" w:cs="Times New Roman"/>
          <w:sz w:val="28"/>
          <w:szCs w:val="28"/>
        </w:rPr>
        <w:t>492</w:t>
      </w:r>
      <w:r w:rsidRPr="005F1E4B">
        <w:rPr>
          <w:rFonts w:ascii="Times New Roman" w:eastAsia="宋体" w:hAnsi="Times New Roman" w:cs="Times New Roman"/>
          <w:sz w:val="28"/>
          <w:szCs w:val="28"/>
        </w:rPr>
        <w:t>个；项目区内各种社区服务设施规划包括居家养老服务点、社区卫生室、文体活动室等较为完善。</w:t>
      </w:r>
    </w:p>
    <w:p w14:paraId="37B07A7A" w14:textId="4308AFEC" w:rsidR="009D3B08" w:rsidRPr="009D3B08" w:rsidRDefault="005F1E4B" w:rsidP="005F1E4B">
      <w:pPr>
        <w:ind w:firstLineChars="200" w:firstLine="560"/>
        <w:rPr>
          <w:rFonts w:ascii="Times New Roman" w:eastAsia="宋体" w:hAnsi="Times New Roman" w:cs="Times New Roman"/>
          <w:sz w:val="28"/>
          <w:szCs w:val="28"/>
        </w:rPr>
      </w:pPr>
      <w:r w:rsidRPr="005F1E4B">
        <w:rPr>
          <w:rFonts w:ascii="Times New Roman" w:eastAsia="宋体" w:hAnsi="Times New Roman" w:cs="Times New Roman" w:hint="eastAsia"/>
          <w:sz w:val="28"/>
          <w:szCs w:val="28"/>
        </w:rPr>
        <w:t>项目区规划及选址符合安置条件，满足拆迁居民各方面的需求，可有效提升居民的幸福感和满足感。</w:t>
      </w:r>
    </w:p>
    <w:p w14:paraId="0AD2A184"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主要用途、实现功能及公益性用地比例</w:t>
      </w:r>
    </w:p>
    <w:p w14:paraId="4D8AF834" w14:textId="7C4F2BDE" w:rsidR="00875730" w:rsidRPr="00B701BC" w:rsidRDefault="005F1E4B" w:rsidP="00116AF4">
      <w:pPr>
        <w:ind w:firstLineChars="200" w:firstLine="560"/>
        <w:rPr>
          <w:rFonts w:ascii="Times New Roman" w:eastAsia="宋体" w:hAnsi="Times New Roman" w:cs="Times New Roman"/>
          <w:sz w:val="28"/>
          <w:szCs w:val="28"/>
          <w:highlight w:val="yellow"/>
        </w:rPr>
      </w:pPr>
      <w:r w:rsidRPr="005F1E4B">
        <w:rPr>
          <w:rFonts w:ascii="Times New Roman" w:eastAsia="宋体" w:hAnsi="Times New Roman" w:cs="Times New Roman" w:hint="eastAsia"/>
          <w:sz w:val="28"/>
          <w:szCs w:val="28"/>
        </w:rPr>
        <w:t>本项目有利于永春县进一步推进新型城镇化进程，实现城乡基础设施一体化和公共服务均等化，促进经济社会发展，实现共同富裕。项目区用地总面积</w:t>
      </w:r>
      <w:r w:rsidRPr="005F1E4B">
        <w:rPr>
          <w:rFonts w:ascii="Times New Roman" w:eastAsia="宋体" w:hAnsi="Times New Roman" w:cs="Times New Roman"/>
          <w:sz w:val="28"/>
          <w:szCs w:val="28"/>
        </w:rPr>
        <w:t>4.0510</w:t>
      </w:r>
      <w:r w:rsidRPr="005F1E4B">
        <w:rPr>
          <w:rFonts w:ascii="Times New Roman" w:eastAsia="宋体" w:hAnsi="Times New Roman" w:cs="Times New Roman"/>
          <w:sz w:val="28"/>
          <w:szCs w:val="28"/>
        </w:rPr>
        <w:t>公顷</w:t>
      </w:r>
      <w:r w:rsidR="00D30A4C">
        <w:rPr>
          <w:rFonts w:ascii="Times New Roman" w:eastAsia="宋体" w:hAnsi="Times New Roman" w:cs="Times New Roman" w:hint="eastAsia"/>
          <w:sz w:val="28"/>
          <w:szCs w:val="28"/>
        </w:rPr>
        <w:t>。</w:t>
      </w:r>
    </w:p>
    <w:p w14:paraId="6760C605" w14:textId="3679BC80" w:rsidR="00875730" w:rsidRPr="00116AF4" w:rsidRDefault="00DB4136" w:rsidP="00116AF4">
      <w:pPr>
        <w:ind w:firstLineChars="200" w:firstLine="560"/>
        <w:rPr>
          <w:rFonts w:ascii="Times New Roman" w:eastAsia="宋体" w:hAnsi="Times New Roman" w:cs="Times New Roman"/>
          <w:sz w:val="28"/>
          <w:szCs w:val="28"/>
        </w:rPr>
      </w:pPr>
      <w:r w:rsidRPr="00DB4136">
        <w:rPr>
          <w:rFonts w:ascii="Times New Roman" w:eastAsia="宋体" w:hAnsi="Times New Roman" w:cs="Times New Roman" w:hint="eastAsia"/>
          <w:sz w:val="28"/>
          <w:szCs w:val="28"/>
        </w:rPr>
        <w:t>项目区中，公路用地属于公益性用地，面积共计</w:t>
      </w:r>
      <w:r w:rsidRPr="00DB4136">
        <w:rPr>
          <w:rFonts w:ascii="Times New Roman" w:eastAsia="宋体" w:hAnsi="Times New Roman" w:cs="Times New Roman"/>
          <w:sz w:val="28"/>
          <w:szCs w:val="28"/>
        </w:rPr>
        <w:t>1.9218</w:t>
      </w:r>
      <w:r w:rsidRPr="00DB4136">
        <w:rPr>
          <w:rFonts w:ascii="Times New Roman" w:eastAsia="宋体" w:hAnsi="Times New Roman" w:cs="Times New Roman"/>
          <w:sz w:val="28"/>
          <w:szCs w:val="28"/>
        </w:rPr>
        <w:t>公顷，占用地总面积的</w:t>
      </w:r>
      <w:r w:rsidRPr="00DB4136">
        <w:rPr>
          <w:rFonts w:ascii="Times New Roman" w:eastAsia="宋体" w:hAnsi="Times New Roman" w:cs="Times New Roman"/>
          <w:sz w:val="28"/>
          <w:szCs w:val="28"/>
        </w:rPr>
        <w:t>47.44%</w:t>
      </w:r>
      <w:r w:rsidRPr="00DB4136">
        <w:rPr>
          <w:rFonts w:ascii="Times New Roman" w:eastAsia="宋体" w:hAnsi="Times New Roman" w:cs="Times New Roman"/>
          <w:sz w:val="28"/>
          <w:szCs w:val="28"/>
        </w:rPr>
        <w:t>，符合自然资</w:t>
      </w:r>
      <w:proofErr w:type="gramStart"/>
      <w:r w:rsidRPr="00DB4136">
        <w:rPr>
          <w:rFonts w:ascii="Times New Roman" w:eastAsia="宋体" w:hAnsi="Times New Roman" w:cs="Times New Roman"/>
          <w:sz w:val="28"/>
          <w:szCs w:val="28"/>
        </w:rPr>
        <w:t>规</w:t>
      </w:r>
      <w:proofErr w:type="gramEnd"/>
      <w:r w:rsidRPr="00DB4136">
        <w:rPr>
          <w:rFonts w:ascii="Times New Roman" w:eastAsia="宋体" w:hAnsi="Times New Roman" w:cs="Times New Roman"/>
          <w:sz w:val="28"/>
          <w:szCs w:val="28"/>
        </w:rPr>
        <w:t>〔</w:t>
      </w:r>
      <w:r w:rsidRPr="00DB4136">
        <w:rPr>
          <w:rFonts w:ascii="Times New Roman" w:eastAsia="宋体" w:hAnsi="Times New Roman" w:cs="Times New Roman"/>
          <w:sz w:val="28"/>
          <w:szCs w:val="28"/>
        </w:rPr>
        <w:t>2020</w:t>
      </w:r>
      <w:r w:rsidRPr="00DB4136">
        <w:rPr>
          <w:rFonts w:ascii="Times New Roman" w:eastAsia="宋体" w:hAnsi="Times New Roman" w:cs="Times New Roman"/>
          <w:sz w:val="28"/>
          <w:szCs w:val="28"/>
        </w:rPr>
        <w:t>〕</w:t>
      </w:r>
      <w:r w:rsidRPr="00DB4136">
        <w:rPr>
          <w:rFonts w:ascii="Times New Roman" w:eastAsia="宋体" w:hAnsi="Times New Roman" w:cs="Times New Roman"/>
          <w:sz w:val="28"/>
          <w:szCs w:val="28"/>
        </w:rPr>
        <w:t>5</w:t>
      </w:r>
      <w:r w:rsidRPr="00DB4136">
        <w:rPr>
          <w:rFonts w:ascii="Times New Roman" w:eastAsia="宋体" w:hAnsi="Times New Roman" w:cs="Times New Roman"/>
          <w:sz w:val="28"/>
          <w:szCs w:val="28"/>
        </w:rPr>
        <w:t>号文规定。</w:t>
      </w:r>
    </w:p>
    <w:p w14:paraId="06999393"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拟建项目与实施计划</w:t>
      </w:r>
    </w:p>
    <w:p w14:paraId="4CBF1524" w14:textId="45571873" w:rsidR="00875730" w:rsidRPr="00116AF4" w:rsidRDefault="00DB4136" w:rsidP="00116AF4">
      <w:pPr>
        <w:ind w:firstLineChars="200" w:firstLine="560"/>
        <w:rPr>
          <w:rFonts w:ascii="Times New Roman" w:eastAsia="宋体" w:hAnsi="Times New Roman" w:cs="Times New Roman"/>
          <w:sz w:val="28"/>
          <w:szCs w:val="28"/>
        </w:rPr>
      </w:pPr>
      <w:r w:rsidRPr="00DB4136">
        <w:rPr>
          <w:rFonts w:ascii="Times New Roman" w:eastAsia="宋体" w:hAnsi="Times New Roman" w:cs="Times New Roman" w:hint="eastAsia"/>
          <w:sz w:val="28"/>
          <w:szCs w:val="28"/>
        </w:rPr>
        <w:t>本方案用地总面积</w:t>
      </w:r>
      <w:r w:rsidRPr="00DB4136">
        <w:rPr>
          <w:rFonts w:ascii="Times New Roman" w:eastAsia="宋体" w:hAnsi="Times New Roman" w:cs="Times New Roman"/>
          <w:sz w:val="28"/>
          <w:szCs w:val="28"/>
        </w:rPr>
        <w:t>4.0510</w:t>
      </w:r>
      <w:r w:rsidRPr="00DB4136">
        <w:rPr>
          <w:rFonts w:ascii="Times New Roman" w:eastAsia="宋体" w:hAnsi="Times New Roman" w:cs="Times New Roman"/>
          <w:sz w:val="28"/>
          <w:szCs w:val="28"/>
        </w:rPr>
        <w:t>公顷，其中涉及已完成实施面积</w:t>
      </w:r>
      <w:r w:rsidRPr="00DB4136">
        <w:rPr>
          <w:rFonts w:ascii="Times New Roman" w:eastAsia="宋体" w:hAnsi="Times New Roman" w:cs="Times New Roman"/>
          <w:sz w:val="28"/>
          <w:szCs w:val="28"/>
        </w:rPr>
        <w:t>2.0011</w:t>
      </w:r>
      <w:r w:rsidRPr="00DB4136">
        <w:rPr>
          <w:rFonts w:ascii="Times New Roman" w:eastAsia="宋体" w:hAnsi="Times New Roman" w:cs="Times New Roman"/>
          <w:sz w:val="28"/>
          <w:szCs w:val="28"/>
        </w:rPr>
        <w:t>公顷，故拟安排项目面积</w:t>
      </w:r>
      <w:bookmarkStart w:id="2" w:name="_Hlk73436293"/>
      <w:r w:rsidRPr="00DB4136">
        <w:rPr>
          <w:rFonts w:ascii="Times New Roman" w:eastAsia="宋体" w:hAnsi="Times New Roman" w:cs="Times New Roman"/>
          <w:sz w:val="28"/>
          <w:szCs w:val="28"/>
        </w:rPr>
        <w:t>2.0499</w:t>
      </w:r>
      <w:bookmarkEnd w:id="2"/>
      <w:r w:rsidRPr="00DB4136">
        <w:rPr>
          <w:rFonts w:ascii="Times New Roman" w:eastAsia="宋体" w:hAnsi="Times New Roman" w:cs="Times New Roman"/>
          <w:sz w:val="28"/>
          <w:szCs w:val="28"/>
        </w:rPr>
        <w:t>公顷，计划实施周期为</w:t>
      </w:r>
      <w:r w:rsidRPr="00DB4136">
        <w:rPr>
          <w:rFonts w:ascii="Times New Roman" w:eastAsia="宋体" w:hAnsi="Times New Roman" w:cs="Times New Roman"/>
          <w:sz w:val="28"/>
          <w:szCs w:val="28"/>
        </w:rPr>
        <w:t>2021</w:t>
      </w:r>
      <w:r w:rsidRPr="00DB4136">
        <w:rPr>
          <w:rFonts w:ascii="Times New Roman" w:eastAsia="宋体" w:hAnsi="Times New Roman" w:cs="Times New Roman"/>
          <w:sz w:val="28"/>
          <w:szCs w:val="28"/>
        </w:rPr>
        <w:t>年至</w:t>
      </w:r>
      <w:r w:rsidRPr="00DB4136">
        <w:rPr>
          <w:rFonts w:ascii="Times New Roman" w:eastAsia="宋体" w:hAnsi="Times New Roman" w:cs="Times New Roman"/>
          <w:sz w:val="28"/>
          <w:szCs w:val="28"/>
        </w:rPr>
        <w:t>2023</w:t>
      </w:r>
      <w:r w:rsidRPr="00DB4136">
        <w:rPr>
          <w:rFonts w:ascii="Times New Roman" w:eastAsia="宋体" w:hAnsi="Times New Roman" w:cs="Times New Roman"/>
          <w:sz w:val="28"/>
          <w:szCs w:val="28"/>
        </w:rPr>
        <w:t>年，</w:t>
      </w:r>
      <w:r w:rsidRPr="00DB4136">
        <w:rPr>
          <w:rFonts w:ascii="Times New Roman" w:eastAsia="宋体" w:hAnsi="Times New Roman" w:cs="Times New Roman"/>
          <w:sz w:val="28"/>
          <w:szCs w:val="28"/>
        </w:rPr>
        <w:t>3</w:t>
      </w:r>
      <w:r w:rsidRPr="00DB4136">
        <w:rPr>
          <w:rFonts w:ascii="Times New Roman" w:eastAsia="宋体" w:hAnsi="Times New Roman" w:cs="Times New Roman"/>
          <w:sz w:val="28"/>
          <w:szCs w:val="28"/>
        </w:rPr>
        <w:t>年内实施完毕。</w:t>
      </w:r>
    </w:p>
    <w:p w14:paraId="599ADC65"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合</w:t>
      </w:r>
      <w:proofErr w:type="gramStart"/>
      <w:r w:rsidRPr="00116AF4">
        <w:rPr>
          <w:rFonts w:ascii="Times New Roman" w:eastAsia="黑体" w:hAnsi="Times New Roman" w:cs="Times New Roman"/>
          <w:sz w:val="30"/>
          <w:szCs w:val="30"/>
        </w:rPr>
        <w:t>规</w:t>
      </w:r>
      <w:proofErr w:type="gramEnd"/>
      <w:r w:rsidRPr="00116AF4">
        <w:rPr>
          <w:rFonts w:ascii="Times New Roman" w:eastAsia="黑体" w:hAnsi="Times New Roman" w:cs="Times New Roman"/>
          <w:sz w:val="30"/>
          <w:szCs w:val="30"/>
        </w:rPr>
        <w:t>性分析</w:t>
      </w:r>
    </w:p>
    <w:p w14:paraId="2505F220" w14:textId="77777777" w:rsidR="00116AF4" w:rsidRDefault="00116AF4" w:rsidP="00B701BC">
      <w:pPr>
        <w:pStyle w:val="a5"/>
        <w:numPr>
          <w:ilvl w:val="1"/>
          <w:numId w:val="1"/>
        </w:numPr>
        <w:ind w:left="1242" w:firstLineChars="0" w:hanging="822"/>
        <w:rPr>
          <w:rFonts w:ascii="Times New Roman" w:eastAsia="黑体" w:hAnsi="Times New Roman" w:cs="Times New Roman"/>
          <w:sz w:val="30"/>
          <w:szCs w:val="30"/>
        </w:rPr>
      </w:pPr>
      <w:r w:rsidRPr="00116AF4">
        <w:rPr>
          <w:rFonts w:ascii="Times New Roman" w:eastAsia="黑体" w:hAnsi="Times New Roman" w:cs="Times New Roman" w:hint="eastAsia"/>
          <w:sz w:val="30"/>
          <w:szCs w:val="30"/>
        </w:rPr>
        <w:t>国土空间规划</w:t>
      </w:r>
      <w:r>
        <w:rPr>
          <w:rFonts w:ascii="Times New Roman" w:eastAsia="黑体" w:hAnsi="Times New Roman" w:cs="Times New Roman" w:hint="eastAsia"/>
          <w:sz w:val="30"/>
          <w:szCs w:val="30"/>
        </w:rPr>
        <w:t>符合性</w:t>
      </w:r>
    </w:p>
    <w:p w14:paraId="70266A86" w14:textId="13B58B1C" w:rsidR="00875730" w:rsidRPr="00116AF4" w:rsidRDefault="00DB4136" w:rsidP="00116AF4">
      <w:pPr>
        <w:ind w:firstLineChars="200" w:firstLine="560"/>
        <w:rPr>
          <w:rFonts w:ascii="Times New Roman" w:eastAsia="宋体" w:hAnsi="Times New Roman" w:cs="Times New Roman"/>
          <w:sz w:val="28"/>
          <w:szCs w:val="28"/>
        </w:rPr>
      </w:pPr>
      <w:r w:rsidRPr="00DB4136">
        <w:rPr>
          <w:rFonts w:ascii="Times New Roman" w:eastAsia="宋体" w:hAnsi="Times New Roman" w:cs="Times New Roman" w:hint="eastAsia"/>
          <w:sz w:val="28"/>
          <w:szCs w:val="28"/>
        </w:rPr>
        <w:t>项目区范围位于土地利用总体规划确定的允许建设区和有条件建设区，面积分别为</w:t>
      </w:r>
      <w:r w:rsidRPr="00DB4136">
        <w:rPr>
          <w:rFonts w:ascii="Times New Roman" w:eastAsia="宋体" w:hAnsi="Times New Roman" w:cs="Times New Roman"/>
          <w:sz w:val="28"/>
          <w:szCs w:val="28"/>
        </w:rPr>
        <w:t>0.1366</w:t>
      </w:r>
      <w:r w:rsidRPr="00DB4136">
        <w:rPr>
          <w:rFonts w:ascii="Times New Roman" w:eastAsia="宋体" w:hAnsi="Times New Roman" w:cs="Times New Roman"/>
          <w:sz w:val="28"/>
          <w:szCs w:val="28"/>
        </w:rPr>
        <w:t>公顷和</w:t>
      </w:r>
      <w:r w:rsidRPr="00DB4136">
        <w:rPr>
          <w:rFonts w:ascii="Times New Roman" w:eastAsia="宋体" w:hAnsi="Times New Roman" w:cs="Times New Roman"/>
          <w:sz w:val="28"/>
          <w:szCs w:val="28"/>
        </w:rPr>
        <w:t>3.9144</w:t>
      </w:r>
      <w:r w:rsidRPr="00DB4136">
        <w:rPr>
          <w:rFonts w:ascii="Times New Roman" w:eastAsia="宋体" w:hAnsi="Times New Roman" w:cs="Times New Roman"/>
          <w:sz w:val="28"/>
          <w:szCs w:val="28"/>
        </w:rPr>
        <w:t>公顷</w:t>
      </w:r>
      <w:r>
        <w:rPr>
          <w:rFonts w:ascii="Times New Roman" w:eastAsia="宋体" w:hAnsi="Times New Roman" w:cs="Times New Roman" w:hint="eastAsia"/>
          <w:sz w:val="28"/>
          <w:szCs w:val="28"/>
        </w:rPr>
        <w:t>，</w:t>
      </w:r>
      <w:r w:rsidR="00983EB6" w:rsidRPr="00983EB6">
        <w:rPr>
          <w:rFonts w:ascii="Times New Roman" w:eastAsia="宋体" w:hAnsi="Times New Roman" w:cs="Times New Roman" w:hint="eastAsia"/>
          <w:sz w:val="28"/>
          <w:szCs w:val="28"/>
        </w:rPr>
        <w:t>过渡期间，建设规模和用地布局与土地利用总体规划、城市总体规划、控制性详细规划衔接一致。永春县人民政府承诺方案获批后，土地征收成片开发范围纳入国土空间规划确定的城镇开</w:t>
      </w:r>
      <w:r w:rsidR="00983EB6" w:rsidRPr="00983EB6">
        <w:rPr>
          <w:rFonts w:ascii="Times New Roman" w:eastAsia="宋体" w:hAnsi="Times New Roman" w:cs="Times New Roman" w:hint="eastAsia"/>
          <w:sz w:val="28"/>
          <w:szCs w:val="28"/>
        </w:rPr>
        <w:lastRenderedPageBreak/>
        <w:t>发边界内的集中建设区，并符合规划管控规则。</w:t>
      </w:r>
    </w:p>
    <w:p w14:paraId="0CD179AA" w14:textId="77777777" w:rsidR="00116AF4" w:rsidRDefault="00116AF4" w:rsidP="00116AF4">
      <w:pPr>
        <w:pStyle w:val="a5"/>
        <w:numPr>
          <w:ilvl w:val="1"/>
          <w:numId w:val="1"/>
        </w:numPr>
        <w:ind w:firstLineChars="0"/>
        <w:rPr>
          <w:rFonts w:ascii="Times New Roman" w:eastAsia="黑体" w:hAnsi="Times New Roman" w:cs="Times New Roman"/>
          <w:sz w:val="30"/>
          <w:szCs w:val="30"/>
        </w:rPr>
      </w:pPr>
      <w:r>
        <w:rPr>
          <w:rFonts w:ascii="Times New Roman" w:eastAsia="黑体" w:hAnsi="Times New Roman" w:cs="Times New Roman" w:hint="eastAsia"/>
          <w:sz w:val="30"/>
          <w:szCs w:val="30"/>
        </w:rPr>
        <w:t>国民经济和社会发展规划、年度计划符合性</w:t>
      </w:r>
    </w:p>
    <w:p w14:paraId="5B352049" w14:textId="4A46FE26" w:rsidR="00116AF4" w:rsidRPr="00116AF4" w:rsidRDefault="00116AF4" w:rsidP="00116AF4">
      <w:pPr>
        <w:ind w:firstLineChars="200" w:firstLine="560"/>
        <w:rPr>
          <w:rFonts w:ascii="Times New Roman" w:eastAsia="宋体" w:hAnsi="Times New Roman" w:cs="Times New Roman"/>
          <w:sz w:val="28"/>
          <w:szCs w:val="28"/>
        </w:rPr>
      </w:pPr>
      <w:r w:rsidRPr="00116AF4">
        <w:rPr>
          <w:rFonts w:ascii="Times New Roman" w:eastAsia="宋体" w:hAnsi="Times New Roman" w:cs="Times New Roman" w:hint="eastAsia"/>
          <w:sz w:val="28"/>
          <w:szCs w:val="28"/>
        </w:rPr>
        <w:t>本</w:t>
      </w:r>
      <w:r w:rsidR="002D7045" w:rsidRPr="002D7045">
        <w:rPr>
          <w:rFonts w:ascii="Times New Roman" w:eastAsia="宋体" w:hAnsi="Times New Roman" w:cs="Times New Roman" w:hint="eastAsia"/>
          <w:sz w:val="28"/>
          <w:szCs w:val="28"/>
        </w:rPr>
        <w:t>项目</w:t>
      </w:r>
      <w:r w:rsidRPr="00116AF4">
        <w:rPr>
          <w:rFonts w:ascii="Times New Roman" w:eastAsia="宋体" w:hAnsi="Times New Roman" w:cs="Times New Roman" w:hint="eastAsia"/>
          <w:sz w:val="28"/>
          <w:szCs w:val="28"/>
        </w:rPr>
        <w:t>与现行国民经济和社会发展规划相符，已纳入国民经济和社会发展年度计划。</w:t>
      </w:r>
    </w:p>
    <w:p w14:paraId="20246CD5" w14:textId="77777777" w:rsidR="00116AF4" w:rsidRDefault="00116AF4" w:rsidP="00116AF4">
      <w:pPr>
        <w:pStyle w:val="a5"/>
        <w:numPr>
          <w:ilvl w:val="1"/>
          <w:numId w:val="1"/>
        </w:numPr>
        <w:ind w:firstLineChars="0"/>
        <w:rPr>
          <w:rFonts w:ascii="Times New Roman" w:eastAsia="黑体" w:hAnsi="Times New Roman" w:cs="Times New Roman"/>
          <w:sz w:val="30"/>
          <w:szCs w:val="30"/>
        </w:rPr>
      </w:pPr>
      <w:r>
        <w:rPr>
          <w:rFonts w:ascii="Times New Roman" w:eastAsia="黑体" w:hAnsi="Times New Roman" w:cs="Times New Roman" w:hint="eastAsia"/>
          <w:sz w:val="30"/>
          <w:szCs w:val="30"/>
        </w:rPr>
        <w:t>占用永久基本农田和其他法律法规不允许占用或开发的</w:t>
      </w:r>
    </w:p>
    <w:p w14:paraId="306FF8D4" w14:textId="231B479B" w:rsidR="00116AF4" w:rsidRPr="00116AF4" w:rsidRDefault="002D7045" w:rsidP="00116AF4">
      <w:pPr>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本项目</w:t>
      </w:r>
      <w:r w:rsidR="00875730" w:rsidRPr="00875730">
        <w:rPr>
          <w:rFonts w:ascii="Times New Roman" w:eastAsia="宋体" w:hAnsi="Times New Roman" w:cs="Times New Roman" w:hint="eastAsia"/>
          <w:sz w:val="28"/>
          <w:szCs w:val="28"/>
        </w:rPr>
        <w:t>未涉及占用永久基本农田、生态保护红线、各级（国家级、省级、市级、县级等）各类（生态系统类、野生生物类、自然遗迹类等）自然保护区等区域。同时，成片开发范围内，不涉及历史文化名城名镇名村传统村落、文物建筑、历史建筑及遗址等，不涉及自然保护地、饮用水水源保护区等各类保护区。</w:t>
      </w:r>
    </w:p>
    <w:p w14:paraId="52A9A180" w14:textId="77777777" w:rsidR="001C205A"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土地征收成片开发效益评估</w:t>
      </w:r>
    </w:p>
    <w:p w14:paraId="50A58616" w14:textId="77777777" w:rsidR="00875730" w:rsidRDefault="00875730" w:rsidP="00875730">
      <w:pPr>
        <w:pStyle w:val="a5"/>
        <w:numPr>
          <w:ilvl w:val="0"/>
          <w:numId w:val="2"/>
        </w:numPr>
        <w:ind w:firstLineChars="0"/>
        <w:rPr>
          <w:rFonts w:ascii="Times New Roman" w:eastAsia="宋体" w:hAnsi="Times New Roman" w:cs="Times New Roman"/>
          <w:sz w:val="28"/>
          <w:szCs w:val="28"/>
        </w:rPr>
      </w:pPr>
      <w:r>
        <w:rPr>
          <w:rFonts w:ascii="Times New Roman" w:eastAsia="宋体" w:hAnsi="Times New Roman" w:cs="Times New Roman" w:hint="eastAsia"/>
          <w:sz w:val="28"/>
          <w:szCs w:val="28"/>
        </w:rPr>
        <w:t>土地利用效益</w:t>
      </w:r>
    </w:p>
    <w:p w14:paraId="7915EAFB" w14:textId="247626F5" w:rsidR="00875730" w:rsidRPr="00875730" w:rsidRDefault="00DB4136" w:rsidP="00875730">
      <w:pPr>
        <w:ind w:firstLineChars="200" w:firstLine="560"/>
        <w:rPr>
          <w:rFonts w:ascii="Times New Roman" w:eastAsia="宋体" w:hAnsi="Times New Roman" w:cs="Times New Roman"/>
          <w:sz w:val="28"/>
          <w:szCs w:val="28"/>
        </w:rPr>
      </w:pPr>
      <w:r w:rsidRPr="00DB4136">
        <w:rPr>
          <w:rFonts w:ascii="Times New Roman" w:eastAsia="宋体" w:hAnsi="Times New Roman" w:cs="Times New Roman" w:hint="eastAsia"/>
          <w:sz w:val="28"/>
          <w:szCs w:val="28"/>
        </w:rPr>
        <w:t>本方案通过土地利用开发，合理安排建设用地规模、结构和布局，将方案地块建设成为安置房及附属配套设施等，在用地紧张的中心城区中释放出新的发展空间，有效提升了现有土地使用效益。方案地块建设满足片区发展定位，采用土地复合利用方式，实施范围的居住用地容积率控制在</w:t>
      </w:r>
      <w:r w:rsidRPr="00DB4136">
        <w:rPr>
          <w:rFonts w:ascii="Times New Roman" w:eastAsia="宋体" w:hAnsi="Times New Roman" w:cs="Times New Roman"/>
          <w:sz w:val="28"/>
          <w:szCs w:val="28"/>
        </w:rPr>
        <w:t>2.4</w:t>
      </w:r>
      <w:r w:rsidRPr="00DB4136">
        <w:rPr>
          <w:rFonts w:ascii="Times New Roman" w:eastAsia="宋体" w:hAnsi="Times New Roman" w:cs="Times New Roman"/>
          <w:sz w:val="28"/>
          <w:szCs w:val="28"/>
        </w:rPr>
        <w:t>，有利于优化片区建设用地空间布局，提高城市建设紧凑度，提升建设用地集约利用水平。</w:t>
      </w:r>
    </w:p>
    <w:p w14:paraId="58E49C16" w14:textId="77777777" w:rsidR="00164835" w:rsidRPr="00875730" w:rsidRDefault="00164835" w:rsidP="00875730">
      <w:pPr>
        <w:pStyle w:val="a5"/>
        <w:numPr>
          <w:ilvl w:val="0"/>
          <w:numId w:val="2"/>
        </w:numPr>
        <w:ind w:firstLineChars="0"/>
        <w:rPr>
          <w:rFonts w:ascii="Times New Roman" w:eastAsia="宋体" w:hAnsi="Times New Roman" w:cs="Times New Roman"/>
          <w:sz w:val="28"/>
          <w:szCs w:val="28"/>
        </w:rPr>
      </w:pPr>
      <w:r w:rsidRPr="00875730">
        <w:rPr>
          <w:rFonts w:ascii="Times New Roman" w:eastAsia="宋体" w:hAnsi="Times New Roman" w:cs="Times New Roman"/>
          <w:sz w:val="28"/>
          <w:szCs w:val="28"/>
        </w:rPr>
        <w:t>经济效益</w:t>
      </w:r>
    </w:p>
    <w:p w14:paraId="5544F067" w14:textId="78C890C0" w:rsidR="00875730" w:rsidRDefault="00AA3227" w:rsidP="00164835">
      <w:pPr>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项</w:t>
      </w:r>
      <w:r w:rsidR="007A67D0">
        <w:rPr>
          <w:rFonts w:ascii="Times New Roman" w:eastAsia="宋体" w:hAnsi="Times New Roman" w:cs="Times New Roman" w:hint="eastAsia"/>
          <w:sz w:val="28"/>
          <w:szCs w:val="28"/>
        </w:rPr>
        <w:t>目区</w:t>
      </w:r>
      <w:r w:rsidR="007A67D0" w:rsidRPr="007A67D0">
        <w:rPr>
          <w:rFonts w:ascii="Times New Roman" w:eastAsia="宋体" w:hAnsi="Times New Roman" w:cs="Times New Roman" w:hint="eastAsia"/>
          <w:sz w:val="28"/>
          <w:szCs w:val="28"/>
        </w:rPr>
        <w:t>成片开发</w:t>
      </w:r>
      <w:r w:rsidR="00956FFC">
        <w:rPr>
          <w:rFonts w:ascii="Times New Roman" w:eastAsia="宋体" w:hAnsi="Times New Roman" w:cs="Times New Roman" w:hint="eastAsia"/>
          <w:sz w:val="28"/>
          <w:szCs w:val="28"/>
        </w:rPr>
        <w:t>建设适应了永春县的发展趋势</w:t>
      </w:r>
      <w:r w:rsidR="007A67D0" w:rsidRPr="007A67D0">
        <w:rPr>
          <w:rFonts w:ascii="Times New Roman" w:eastAsia="宋体" w:hAnsi="Times New Roman" w:cs="Times New Roman" w:hint="eastAsia"/>
          <w:sz w:val="28"/>
          <w:szCs w:val="28"/>
        </w:rPr>
        <w:t>，</w:t>
      </w:r>
      <w:r w:rsidR="00956FFC">
        <w:rPr>
          <w:rFonts w:ascii="Times New Roman" w:eastAsia="宋体" w:hAnsi="Times New Roman" w:cs="Times New Roman" w:hint="eastAsia"/>
          <w:sz w:val="28"/>
          <w:szCs w:val="28"/>
        </w:rPr>
        <w:t>有力提升永春县城南部集聚、辐射能力，</w:t>
      </w:r>
      <w:r w:rsidR="007A67D0" w:rsidRPr="007A67D0">
        <w:rPr>
          <w:rFonts w:ascii="Times New Roman" w:eastAsia="宋体" w:hAnsi="Times New Roman" w:cs="Times New Roman" w:hint="eastAsia"/>
          <w:sz w:val="28"/>
          <w:szCs w:val="28"/>
        </w:rPr>
        <w:t>为城市建设储存了后备力量与经济发展保障，为永春经济的可持续发展、高质量发展提供坚实的后盾。</w:t>
      </w:r>
    </w:p>
    <w:p w14:paraId="50C77549" w14:textId="6FC04727" w:rsidR="00164835" w:rsidRPr="00164835" w:rsidRDefault="00164835" w:rsidP="00164835">
      <w:pPr>
        <w:ind w:firstLineChars="200" w:firstLine="560"/>
        <w:rPr>
          <w:rFonts w:ascii="Times New Roman" w:eastAsia="宋体" w:hAnsi="Times New Roman" w:cs="Times New Roman"/>
          <w:sz w:val="28"/>
          <w:szCs w:val="28"/>
        </w:rPr>
      </w:pPr>
      <w:r w:rsidRPr="00164835">
        <w:rPr>
          <w:rFonts w:ascii="Times New Roman" w:eastAsia="宋体" w:hAnsi="Times New Roman" w:cs="Times New Roman"/>
          <w:sz w:val="28"/>
          <w:szCs w:val="28"/>
        </w:rPr>
        <w:t>(</w:t>
      </w:r>
      <w:r w:rsidR="007A67D0">
        <w:rPr>
          <w:rFonts w:ascii="Times New Roman" w:eastAsia="宋体" w:hAnsi="Times New Roman" w:cs="Times New Roman" w:hint="eastAsia"/>
          <w:sz w:val="28"/>
          <w:szCs w:val="28"/>
        </w:rPr>
        <w:t>三</w:t>
      </w:r>
      <w:r w:rsidRPr="00164835">
        <w:rPr>
          <w:rFonts w:ascii="Times New Roman" w:eastAsia="宋体" w:hAnsi="Times New Roman" w:cs="Times New Roman"/>
          <w:sz w:val="28"/>
          <w:szCs w:val="28"/>
        </w:rPr>
        <w:t>)</w:t>
      </w:r>
      <w:r w:rsidRPr="00164835">
        <w:rPr>
          <w:rFonts w:ascii="Times New Roman" w:eastAsia="宋体" w:hAnsi="Times New Roman" w:cs="Times New Roman"/>
          <w:sz w:val="28"/>
          <w:szCs w:val="28"/>
        </w:rPr>
        <w:tab/>
      </w:r>
      <w:r w:rsidRPr="00164835">
        <w:rPr>
          <w:rFonts w:ascii="Times New Roman" w:eastAsia="宋体" w:hAnsi="Times New Roman" w:cs="Times New Roman"/>
          <w:sz w:val="28"/>
          <w:szCs w:val="28"/>
        </w:rPr>
        <w:t>社会效益</w:t>
      </w:r>
    </w:p>
    <w:p w14:paraId="0EEB5182" w14:textId="76A5B4D1" w:rsidR="00875730" w:rsidRPr="00875730"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sz w:val="28"/>
          <w:szCs w:val="28"/>
        </w:rPr>
        <w:lastRenderedPageBreak/>
        <w:t>1</w:t>
      </w:r>
      <w:r w:rsidRPr="00875730">
        <w:rPr>
          <w:rFonts w:ascii="Times New Roman" w:eastAsia="宋体" w:hAnsi="Times New Roman" w:cs="Times New Roman"/>
          <w:sz w:val="28"/>
          <w:szCs w:val="28"/>
        </w:rPr>
        <w:t>、</w:t>
      </w:r>
      <w:r w:rsidR="00DB4136" w:rsidRPr="00DB4136">
        <w:rPr>
          <w:rFonts w:ascii="Times New Roman" w:eastAsia="宋体" w:hAnsi="Times New Roman" w:cs="Times New Roman" w:hint="eastAsia"/>
          <w:sz w:val="28"/>
          <w:szCs w:val="28"/>
        </w:rPr>
        <w:t>优化道路交通网络，为联系周边城区提供便捷的交通支撑</w:t>
      </w:r>
    </w:p>
    <w:p w14:paraId="74A28F7C" w14:textId="7AAC96E6" w:rsidR="00875730" w:rsidRPr="00875730" w:rsidRDefault="00DB4136" w:rsidP="00875730">
      <w:pPr>
        <w:ind w:firstLineChars="200" w:firstLine="560"/>
        <w:rPr>
          <w:rFonts w:ascii="Times New Roman" w:eastAsia="宋体" w:hAnsi="Times New Roman" w:cs="Times New Roman"/>
          <w:sz w:val="28"/>
          <w:szCs w:val="28"/>
        </w:rPr>
      </w:pPr>
      <w:r w:rsidRPr="00DB4136">
        <w:rPr>
          <w:rFonts w:ascii="Times New Roman" w:eastAsia="宋体" w:hAnsi="Times New Roman" w:cs="Times New Roman" w:hint="eastAsia"/>
          <w:sz w:val="28"/>
          <w:szCs w:val="28"/>
        </w:rPr>
        <w:t>项目区多条区域交通通道联通本片区。通过成片开发，可充分利用现有交通网络，实现四通八达的交通区位优势，持续推进生态文明建设，坚持高起点高品质建设，打造生</w:t>
      </w:r>
      <w:r w:rsidR="00956FFC">
        <w:rPr>
          <w:rFonts w:ascii="Times New Roman" w:eastAsia="宋体" w:hAnsi="Times New Roman" w:cs="Times New Roman" w:hint="eastAsia"/>
          <w:sz w:val="28"/>
          <w:szCs w:val="28"/>
        </w:rPr>
        <w:t>活</w:t>
      </w:r>
      <w:r w:rsidRPr="00DB4136">
        <w:rPr>
          <w:rFonts w:ascii="Times New Roman" w:eastAsia="宋体" w:hAnsi="Times New Roman" w:cs="Times New Roman" w:hint="eastAsia"/>
          <w:sz w:val="28"/>
          <w:szCs w:val="28"/>
        </w:rPr>
        <w:t>宜居、交通便利的现代新城区。</w:t>
      </w:r>
    </w:p>
    <w:p w14:paraId="1B678F25" w14:textId="4DEFA159" w:rsidR="00875730" w:rsidRPr="00875730" w:rsidRDefault="00875730" w:rsidP="00875730">
      <w:pPr>
        <w:ind w:firstLineChars="200" w:firstLine="560"/>
        <w:rPr>
          <w:rFonts w:ascii="Times New Roman" w:eastAsia="宋体" w:hAnsi="Times New Roman" w:cs="Times New Roman"/>
          <w:sz w:val="28"/>
          <w:szCs w:val="28"/>
        </w:rPr>
      </w:pPr>
      <w:r w:rsidRPr="00875730">
        <w:rPr>
          <w:rFonts w:ascii="Times New Roman" w:eastAsia="宋体" w:hAnsi="Times New Roman" w:cs="Times New Roman"/>
          <w:sz w:val="28"/>
          <w:szCs w:val="28"/>
        </w:rPr>
        <w:t>2</w:t>
      </w:r>
      <w:r w:rsidRPr="00875730">
        <w:rPr>
          <w:rFonts w:ascii="Times New Roman" w:eastAsia="宋体" w:hAnsi="Times New Roman" w:cs="Times New Roman"/>
          <w:sz w:val="28"/>
          <w:szCs w:val="28"/>
        </w:rPr>
        <w:t>、</w:t>
      </w:r>
      <w:r w:rsidR="00DB4136" w:rsidRPr="00DB4136">
        <w:rPr>
          <w:rFonts w:ascii="Times New Roman" w:eastAsia="宋体" w:hAnsi="Times New Roman" w:cs="Times New Roman" w:hint="eastAsia"/>
          <w:sz w:val="28"/>
          <w:szCs w:val="28"/>
        </w:rPr>
        <w:t>保障农民合法权益，创造综合效益</w:t>
      </w:r>
    </w:p>
    <w:p w14:paraId="6EEB4519" w14:textId="6AD53EF1" w:rsidR="00875730" w:rsidRPr="00164835" w:rsidRDefault="00DB4136" w:rsidP="00875730">
      <w:pPr>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项目</w:t>
      </w:r>
      <w:r w:rsidRPr="00DB4136">
        <w:rPr>
          <w:rFonts w:ascii="Times New Roman" w:eastAsia="宋体" w:hAnsi="Times New Roman" w:cs="Times New Roman" w:hint="eastAsia"/>
          <w:sz w:val="28"/>
          <w:szCs w:val="28"/>
        </w:rPr>
        <w:t>落实被征地群众安置补偿标准，制定养老与就业等社会保障措施，维护被征地农民的合法权益，确保被征地农民原有生活水平不降低，长远生计有保障。本</w:t>
      </w:r>
      <w:r w:rsidR="00956FFC">
        <w:rPr>
          <w:rFonts w:ascii="Times New Roman" w:eastAsia="宋体" w:hAnsi="Times New Roman" w:cs="Times New Roman" w:hint="eastAsia"/>
          <w:sz w:val="28"/>
          <w:szCs w:val="28"/>
        </w:rPr>
        <w:t>项目</w:t>
      </w:r>
      <w:r w:rsidRPr="00DB4136">
        <w:rPr>
          <w:rFonts w:ascii="Times New Roman" w:eastAsia="宋体" w:hAnsi="Times New Roman" w:cs="Times New Roman" w:hint="eastAsia"/>
          <w:sz w:val="28"/>
          <w:szCs w:val="28"/>
        </w:rPr>
        <w:t>的建设能创造一定的劳动力。</w:t>
      </w:r>
      <w:r>
        <w:rPr>
          <w:rFonts w:ascii="Times New Roman" w:eastAsia="宋体" w:hAnsi="Times New Roman" w:cs="Times New Roman" w:hint="eastAsia"/>
          <w:sz w:val="28"/>
          <w:szCs w:val="28"/>
        </w:rPr>
        <w:t>项目</w:t>
      </w:r>
      <w:r w:rsidRPr="00DB4136">
        <w:rPr>
          <w:rFonts w:ascii="Times New Roman" w:eastAsia="宋体" w:hAnsi="Times New Roman" w:cs="Times New Roman" w:hint="eastAsia"/>
          <w:sz w:val="28"/>
          <w:szCs w:val="28"/>
        </w:rPr>
        <w:t>创造综合效益的同时，保障并提升了被征地农村经济组织与农民的利益，实现了以城镇化发展反哺农民与农村。</w:t>
      </w:r>
    </w:p>
    <w:p w14:paraId="52C6B4EF" w14:textId="69495B1D" w:rsidR="00164835" w:rsidRPr="00164835" w:rsidRDefault="00164835" w:rsidP="00164835">
      <w:pPr>
        <w:ind w:firstLineChars="200" w:firstLine="560"/>
        <w:rPr>
          <w:rFonts w:ascii="Times New Roman" w:eastAsia="宋体" w:hAnsi="Times New Roman" w:cs="Times New Roman"/>
          <w:sz w:val="28"/>
          <w:szCs w:val="28"/>
        </w:rPr>
      </w:pPr>
      <w:r w:rsidRPr="00164835">
        <w:rPr>
          <w:rFonts w:ascii="Times New Roman" w:eastAsia="宋体" w:hAnsi="Times New Roman" w:cs="Times New Roman"/>
          <w:sz w:val="28"/>
          <w:szCs w:val="28"/>
        </w:rPr>
        <w:t>(</w:t>
      </w:r>
      <w:r w:rsidR="007A67D0">
        <w:rPr>
          <w:rFonts w:ascii="Times New Roman" w:eastAsia="宋体" w:hAnsi="Times New Roman" w:cs="Times New Roman" w:hint="eastAsia"/>
          <w:sz w:val="28"/>
          <w:szCs w:val="28"/>
        </w:rPr>
        <w:t>四</w:t>
      </w:r>
      <w:r w:rsidRPr="00164835">
        <w:rPr>
          <w:rFonts w:ascii="Times New Roman" w:eastAsia="宋体" w:hAnsi="Times New Roman" w:cs="Times New Roman"/>
          <w:sz w:val="28"/>
          <w:szCs w:val="28"/>
        </w:rPr>
        <w:t>)</w:t>
      </w:r>
      <w:r w:rsidRPr="00164835">
        <w:rPr>
          <w:rFonts w:ascii="Times New Roman" w:eastAsia="宋体" w:hAnsi="Times New Roman" w:cs="Times New Roman"/>
          <w:sz w:val="28"/>
          <w:szCs w:val="28"/>
        </w:rPr>
        <w:tab/>
      </w:r>
      <w:r w:rsidRPr="00164835">
        <w:rPr>
          <w:rFonts w:ascii="Times New Roman" w:eastAsia="宋体" w:hAnsi="Times New Roman" w:cs="Times New Roman"/>
          <w:sz w:val="28"/>
          <w:szCs w:val="28"/>
        </w:rPr>
        <w:t>生态效益</w:t>
      </w:r>
    </w:p>
    <w:p w14:paraId="2C18218C" w14:textId="7FE4C9EB" w:rsidR="005E171A" w:rsidRPr="00B93A17" w:rsidRDefault="00DB4136" w:rsidP="00164835">
      <w:pPr>
        <w:ind w:firstLineChars="200" w:firstLine="560"/>
        <w:rPr>
          <w:rFonts w:ascii="Times New Roman" w:eastAsia="宋体" w:hAnsi="Times New Roman" w:cs="Times New Roman"/>
          <w:sz w:val="28"/>
          <w:szCs w:val="28"/>
        </w:rPr>
      </w:pPr>
      <w:r w:rsidRPr="00DB4136">
        <w:rPr>
          <w:rFonts w:ascii="Times New Roman" w:eastAsia="宋体" w:hAnsi="Times New Roman" w:cs="Times New Roman" w:hint="eastAsia"/>
          <w:sz w:val="28"/>
          <w:szCs w:val="28"/>
        </w:rPr>
        <w:t>项目区范围及周边无各类自然保护区和生态敏感区。项目区主要以生活居住功能为主，所产生的大气污染、噪声污染、固体废弃物污染较小，对周边环境不会产生不良影响。</w:t>
      </w:r>
    </w:p>
    <w:p w14:paraId="34CBC0D7" w14:textId="77777777" w:rsidR="001C205A" w:rsidRPr="00116AF4" w:rsidRDefault="001C205A" w:rsidP="001C205A">
      <w:pPr>
        <w:pStyle w:val="a5"/>
        <w:numPr>
          <w:ilvl w:val="0"/>
          <w:numId w:val="1"/>
        </w:numPr>
        <w:ind w:firstLineChars="0"/>
        <w:rPr>
          <w:rFonts w:ascii="Times New Roman" w:eastAsia="黑体" w:hAnsi="Times New Roman" w:cs="Times New Roman"/>
          <w:sz w:val="30"/>
          <w:szCs w:val="30"/>
        </w:rPr>
      </w:pPr>
      <w:r w:rsidRPr="00116AF4">
        <w:rPr>
          <w:rFonts w:ascii="Times New Roman" w:eastAsia="黑体" w:hAnsi="Times New Roman" w:cs="Times New Roman"/>
          <w:sz w:val="30"/>
          <w:szCs w:val="30"/>
        </w:rPr>
        <w:t>结论</w:t>
      </w:r>
    </w:p>
    <w:p w14:paraId="07B1CECD" w14:textId="77777777" w:rsidR="0012154C" w:rsidRDefault="0012154C" w:rsidP="00327A3F">
      <w:pPr>
        <w:ind w:firstLineChars="200" w:firstLine="560"/>
        <w:rPr>
          <w:rFonts w:ascii="Times New Roman" w:eastAsia="宋体" w:hAnsi="Times New Roman" w:cs="Times New Roman"/>
          <w:sz w:val="28"/>
          <w:szCs w:val="28"/>
        </w:rPr>
      </w:pPr>
      <w:r w:rsidRPr="0012154C">
        <w:rPr>
          <w:rFonts w:ascii="Times New Roman" w:eastAsia="宋体" w:hAnsi="Times New Roman" w:cs="Times New Roman" w:hint="eastAsia"/>
          <w:sz w:val="28"/>
          <w:szCs w:val="28"/>
        </w:rPr>
        <w:t>本土地征收成片开发方案符合国民经济和社会发展规划、专项规划，在土地利用总体规划确定的城镇建设用地范围内，已纳入国民经济和社会发展年度计划，</w:t>
      </w:r>
      <w:proofErr w:type="gramStart"/>
      <w:r w:rsidRPr="0012154C">
        <w:rPr>
          <w:rFonts w:ascii="Times New Roman" w:eastAsia="宋体" w:hAnsi="Times New Roman" w:cs="Times New Roman" w:hint="eastAsia"/>
          <w:sz w:val="28"/>
          <w:szCs w:val="28"/>
        </w:rPr>
        <w:t>符合部</w:t>
      </w:r>
      <w:proofErr w:type="gramEnd"/>
      <w:r w:rsidRPr="0012154C">
        <w:rPr>
          <w:rFonts w:ascii="Times New Roman" w:eastAsia="宋体" w:hAnsi="Times New Roman" w:cs="Times New Roman" w:hint="eastAsia"/>
          <w:sz w:val="28"/>
          <w:szCs w:val="28"/>
        </w:rPr>
        <w:t>省规定的标准，做到了保护耕地、维护农民合法权益、节约集约用地、保护生态环境，能够促进经济社会可持续发展。</w:t>
      </w:r>
    </w:p>
    <w:p w14:paraId="4B574804" w14:textId="77777777" w:rsidR="00327A3F" w:rsidRDefault="00327A3F">
      <w:pPr>
        <w:widowControl/>
        <w:jc w:val="left"/>
        <w:rPr>
          <w:rFonts w:ascii="Times New Roman" w:eastAsia="宋体" w:hAnsi="Times New Roman" w:cs="Times New Roman"/>
          <w:sz w:val="28"/>
          <w:szCs w:val="28"/>
        </w:rPr>
      </w:pPr>
      <w:r>
        <w:rPr>
          <w:rFonts w:ascii="Times New Roman" w:eastAsia="宋体" w:hAnsi="Times New Roman" w:cs="Times New Roman"/>
          <w:sz w:val="28"/>
          <w:szCs w:val="28"/>
        </w:rPr>
        <w:br w:type="page"/>
      </w:r>
    </w:p>
    <w:p w14:paraId="6E72AE79" w14:textId="77777777" w:rsidR="00116AF4" w:rsidRDefault="00327A3F" w:rsidP="00327A3F">
      <w:pPr>
        <w:rPr>
          <w:rFonts w:ascii="Times New Roman" w:eastAsia="宋体" w:hAnsi="Times New Roman" w:cs="Times New Roman"/>
          <w:sz w:val="28"/>
          <w:szCs w:val="28"/>
        </w:rPr>
      </w:pPr>
      <w:r>
        <w:rPr>
          <w:rFonts w:ascii="Times New Roman" w:eastAsia="宋体" w:hAnsi="Times New Roman" w:cs="Times New Roman" w:hint="eastAsia"/>
          <w:sz w:val="28"/>
          <w:szCs w:val="28"/>
        </w:rPr>
        <w:lastRenderedPageBreak/>
        <w:t>附图</w:t>
      </w:r>
      <w:r>
        <w:rPr>
          <w:rFonts w:ascii="Times New Roman" w:eastAsia="宋体" w:hAnsi="Times New Roman" w:cs="Times New Roman" w:hint="eastAsia"/>
          <w:sz w:val="28"/>
          <w:szCs w:val="28"/>
        </w:rPr>
        <w:t>1</w:t>
      </w:r>
      <w:r>
        <w:rPr>
          <w:rFonts w:ascii="Times New Roman" w:eastAsia="宋体" w:hAnsi="Times New Roman" w:cs="Times New Roman" w:hint="eastAsia"/>
          <w:sz w:val="28"/>
          <w:szCs w:val="28"/>
        </w:rPr>
        <w:t>：位置示意图</w:t>
      </w:r>
    </w:p>
    <w:p w14:paraId="409C3CD0" w14:textId="7B0B7E76" w:rsidR="00280D77" w:rsidRDefault="00956FFC" w:rsidP="00875730">
      <w:pPr>
        <w:rPr>
          <w:rFonts w:ascii="Times New Roman" w:eastAsia="宋体" w:hAnsi="Times New Roman" w:cs="Times New Roman"/>
          <w:sz w:val="28"/>
          <w:szCs w:val="28"/>
        </w:rPr>
      </w:pPr>
      <w:r>
        <w:rPr>
          <w:rFonts w:ascii="Times New Roman" w:eastAsia="宋体" w:hAnsi="Times New Roman" w:cs="Times New Roman"/>
          <w:noProof/>
          <w:sz w:val="28"/>
          <w:szCs w:val="28"/>
        </w:rPr>
        <w:drawing>
          <wp:inline distT="0" distB="0" distL="0" distR="0" wp14:anchorId="02FF615E" wp14:editId="17A22209">
            <wp:extent cx="5709285" cy="4082243"/>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rotWithShape="1">
                    <a:blip r:embed="rId8" cstate="print">
                      <a:extLst>
                        <a:ext uri="{28A0092B-C50C-407E-A947-70E740481C1C}">
                          <a14:useLocalDpi xmlns:a14="http://schemas.microsoft.com/office/drawing/2010/main" val="0"/>
                        </a:ext>
                      </a:extLst>
                    </a:blip>
                    <a:srcRect l="1963" t="8324" r="1882" b="4687"/>
                    <a:stretch/>
                  </pic:blipFill>
                  <pic:spPr bwMode="auto">
                    <a:xfrm>
                      <a:off x="0" y="0"/>
                      <a:ext cx="5711420" cy="4083770"/>
                    </a:xfrm>
                    <a:prstGeom prst="rect">
                      <a:avLst/>
                    </a:prstGeom>
                    <a:ln>
                      <a:noFill/>
                    </a:ln>
                    <a:extLst>
                      <a:ext uri="{53640926-AAD7-44D8-BBD7-CCE9431645EC}">
                        <a14:shadowObscured xmlns:a14="http://schemas.microsoft.com/office/drawing/2010/main"/>
                      </a:ext>
                    </a:extLst>
                  </pic:spPr>
                </pic:pic>
              </a:graphicData>
            </a:graphic>
          </wp:inline>
        </w:drawing>
      </w:r>
      <w:bookmarkStart w:id="3" w:name="_GoBack"/>
      <w:bookmarkEnd w:id="3"/>
    </w:p>
    <w:sectPr w:rsidR="00280D77" w:rsidSect="001C205A">
      <w:pgSz w:w="11906" w:h="16838"/>
      <w:pgMar w:top="1418" w:right="1134"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1E8EA" w14:textId="77777777" w:rsidR="00030DE0" w:rsidRDefault="00030DE0" w:rsidP="003464A5">
      <w:r>
        <w:separator/>
      </w:r>
    </w:p>
  </w:endnote>
  <w:endnote w:type="continuationSeparator" w:id="0">
    <w:p w14:paraId="16AB752F" w14:textId="77777777" w:rsidR="00030DE0" w:rsidRDefault="00030DE0" w:rsidP="00346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FA533" w14:textId="77777777" w:rsidR="00030DE0" w:rsidRDefault="00030DE0" w:rsidP="003464A5">
      <w:r>
        <w:separator/>
      </w:r>
    </w:p>
  </w:footnote>
  <w:footnote w:type="continuationSeparator" w:id="0">
    <w:p w14:paraId="7DAA7D09" w14:textId="77777777" w:rsidR="00030DE0" w:rsidRDefault="00030DE0" w:rsidP="003464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52CDC"/>
    <w:multiLevelType w:val="hybridMultilevel"/>
    <w:tmpl w:val="5B182958"/>
    <w:lvl w:ilvl="0" w:tplc="8AE854D8">
      <w:start w:val="1"/>
      <w:numFmt w:val="japaneseCounting"/>
      <w:lvlText w:val="%1、"/>
      <w:lvlJc w:val="left"/>
      <w:pPr>
        <w:ind w:left="720" w:hanging="720"/>
      </w:pPr>
      <w:rPr>
        <w:rFonts w:hint="default"/>
      </w:rPr>
    </w:lvl>
    <w:lvl w:ilvl="1" w:tplc="04090017">
      <w:start w:val="1"/>
      <w:numFmt w:val="chineseCountingThousand"/>
      <w:lvlText w:val="(%2)"/>
      <w:lvlJc w:val="left"/>
      <w:pPr>
        <w:ind w:left="1245" w:hanging="825"/>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B335D8A"/>
    <w:multiLevelType w:val="hybridMultilevel"/>
    <w:tmpl w:val="DC1EF092"/>
    <w:lvl w:ilvl="0" w:tplc="232CBD90">
      <w:start w:val="1"/>
      <w:numFmt w:val="japaneseCounting"/>
      <w:lvlText w:val="(%1)"/>
      <w:lvlJc w:val="left"/>
      <w:pPr>
        <w:ind w:left="1265" w:hanging="70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94EFE"/>
    <w:rsid w:val="0001728A"/>
    <w:rsid w:val="00030DE0"/>
    <w:rsid w:val="00086D4B"/>
    <w:rsid w:val="000C30AE"/>
    <w:rsid w:val="000C4748"/>
    <w:rsid w:val="001140E1"/>
    <w:rsid w:val="00116803"/>
    <w:rsid w:val="00116AF4"/>
    <w:rsid w:val="0012154C"/>
    <w:rsid w:val="00140C28"/>
    <w:rsid w:val="00164835"/>
    <w:rsid w:val="00194D03"/>
    <w:rsid w:val="001C205A"/>
    <w:rsid w:val="001D5880"/>
    <w:rsid w:val="001E2A49"/>
    <w:rsid w:val="001E2E4D"/>
    <w:rsid w:val="001E574F"/>
    <w:rsid w:val="0026620E"/>
    <w:rsid w:val="00271ADB"/>
    <w:rsid w:val="00280D77"/>
    <w:rsid w:val="002C1388"/>
    <w:rsid w:val="002C23BA"/>
    <w:rsid w:val="002C5257"/>
    <w:rsid w:val="002D7045"/>
    <w:rsid w:val="002E3F15"/>
    <w:rsid w:val="00314052"/>
    <w:rsid w:val="00327A3F"/>
    <w:rsid w:val="003464A5"/>
    <w:rsid w:val="003A2795"/>
    <w:rsid w:val="003B3CFF"/>
    <w:rsid w:val="003D2E9F"/>
    <w:rsid w:val="003F67A8"/>
    <w:rsid w:val="00434B4F"/>
    <w:rsid w:val="004411AB"/>
    <w:rsid w:val="004D30B1"/>
    <w:rsid w:val="0057133C"/>
    <w:rsid w:val="005E171A"/>
    <w:rsid w:val="005E2963"/>
    <w:rsid w:val="005F1E4B"/>
    <w:rsid w:val="00686E0A"/>
    <w:rsid w:val="006B0DF4"/>
    <w:rsid w:val="00786CC0"/>
    <w:rsid w:val="007A67D0"/>
    <w:rsid w:val="007C3811"/>
    <w:rsid w:val="007D6D75"/>
    <w:rsid w:val="00830B29"/>
    <w:rsid w:val="00874806"/>
    <w:rsid w:val="00875730"/>
    <w:rsid w:val="008E31F3"/>
    <w:rsid w:val="00953B40"/>
    <w:rsid w:val="00956FFC"/>
    <w:rsid w:val="00974BB6"/>
    <w:rsid w:val="00983EB6"/>
    <w:rsid w:val="009D3B08"/>
    <w:rsid w:val="009D4F8C"/>
    <w:rsid w:val="009E1B0F"/>
    <w:rsid w:val="00A620F5"/>
    <w:rsid w:val="00AA3227"/>
    <w:rsid w:val="00B17A04"/>
    <w:rsid w:val="00B2715D"/>
    <w:rsid w:val="00B701BC"/>
    <w:rsid w:val="00B92239"/>
    <w:rsid w:val="00B93A17"/>
    <w:rsid w:val="00BE669C"/>
    <w:rsid w:val="00CB71A6"/>
    <w:rsid w:val="00CF10D7"/>
    <w:rsid w:val="00D1518C"/>
    <w:rsid w:val="00D30A4C"/>
    <w:rsid w:val="00D35701"/>
    <w:rsid w:val="00D567ED"/>
    <w:rsid w:val="00D94EFE"/>
    <w:rsid w:val="00DB4136"/>
    <w:rsid w:val="00DD346F"/>
    <w:rsid w:val="00DE5834"/>
    <w:rsid w:val="00E70AD3"/>
    <w:rsid w:val="00E8049A"/>
    <w:rsid w:val="00EA3B62"/>
    <w:rsid w:val="00F45745"/>
    <w:rsid w:val="00F56CE7"/>
    <w:rsid w:val="00FF0C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1996A"/>
  <w15:docId w15:val="{798D3E7B-99FA-4A11-98D8-2DDAA89A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05A"/>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205A"/>
    <w:rPr>
      <w:sz w:val="18"/>
      <w:szCs w:val="18"/>
    </w:rPr>
  </w:style>
  <w:style w:type="character" w:customStyle="1" w:styleId="a4">
    <w:name w:val="批注框文本 字符"/>
    <w:basedOn w:val="a0"/>
    <w:link w:val="a3"/>
    <w:uiPriority w:val="99"/>
    <w:semiHidden/>
    <w:rsid w:val="001C205A"/>
    <w:rPr>
      <w:sz w:val="18"/>
      <w:szCs w:val="18"/>
    </w:rPr>
  </w:style>
  <w:style w:type="paragraph" w:styleId="a5">
    <w:name w:val="List Paragraph"/>
    <w:basedOn w:val="a"/>
    <w:uiPriority w:val="34"/>
    <w:qFormat/>
    <w:rsid w:val="001C205A"/>
    <w:pPr>
      <w:ind w:firstLineChars="200" w:firstLine="420"/>
    </w:pPr>
  </w:style>
  <w:style w:type="paragraph" w:styleId="a6">
    <w:name w:val="Document Map"/>
    <w:basedOn w:val="a"/>
    <w:link w:val="a7"/>
    <w:uiPriority w:val="99"/>
    <w:semiHidden/>
    <w:unhideWhenUsed/>
    <w:rsid w:val="000C30AE"/>
    <w:rPr>
      <w:rFonts w:ascii="宋体" w:eastAsia="宋体"/>
      <w:sz w:val="18"/>
      <w:szCs w:val="18"/>
    </w:rPr>
  </w:style>
  <w:style w:type="character" w:customStyle="1" w:styleId="a7">
    <w:name w:val="文档结构图 字符"/>
    <w:basedOn w:val="a0"/>
    <w:link w:val="a6"/>
    <w:uiPriority w:val="99"/>
    <w:semiHidden/>
    <w:rsid w:val="000C30AE"/>
    <w:rPr>
      <w:rFonts w:ascii="宋体" w:eastAsia="宋体"/>
      <w:sz w:val="18"/>
      <w:szCs w:val="18"/>
    </w:rPr>
  </w:style>
  <w:style w:type="paragraph" w:styleId="a8">
    <w:name w:val="header"/>
    <w:basedOn w:val="a"/>
    <w:link w:val="a9"/>
    <w:uiPriority w:val="99"/>
    <w:unhideWhenUsed/>
    <w:rsid w:val="003464A5"/>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3464A5"/>
    <w:rPr>
      <w:sz w:val="18"/>
      <w:szCs w:val="18"/>
    </w:rPr>
  </w:style>
  <w:style w:type="paragraph" w:styleId="aa">
    <w:name w:val="footer"/>
    <w:basedOn w:val="a"/>
    <w:link w:val="ab"/>
    <w:uiPriority w:val="99"/>
    <w:unhideWhenUsed/>
    <w:rsid w:val="003464A5"/>
    <w:pPr>
      <w:tabs>
        <w:tab w:val="center" w:pos="4153"/>
        <w:tab w:val="right" w:pos="8306"/>
      </w:tabs>
      <w:snapToGrid w:val="0"/>
      <w:jc w:val="left"/>
    </w:pPr>
    <w:rPr>
      <w:sz w:val="18"/>
      <w:szCs w:val="18"/>
    </w:rPr>
  </w:style>
  <w:style w:type="character" w:customStyle="1" w:styleId="ab">
    <w:name w:val="页脚 字符"/>
    <w:basedOn w:val="a0"/>
    <w:link w:val="aa"/>
    <w:uiPriority w:val="99"/>
    <w:rsid w:val="003464A5"/>
    <w:rPr>
      <w:sz w:val="18"/>
      <w:szCs w:val="18"/>
    </w:rPr>
  </w:style>
  <w:style w:type="table" w:styleId="ac">
    <w:name w:val="Table Grid"/>
    <w:basedOn w:val="a1"/>
    <w:uiPriority w:val="39"/>
    <w:rsid w:val="00280D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DE057-89EE-4837-A077-286533A7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1534</TotalTime>
  <Pages>6</Pages>
  <Words>425</Words>
  <Characters>2423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51</cp:revision>
  <dcterms:created xsi:type="dcterms:W3CDTF">2021-03-04T01:09:00Z</dcterms:created>
  <dcterms:modified xsi:type="dcterms:W3CDTF">2021-06-30T08:10:00Z</dcterms:modified>
</cp:coreProperties>
</file>