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ascii="宋体" w:cs="Times New Roman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2022</w:t>
      </w:r>
      <w:r>
        <w:rPr>
          <w:rFonts w:hint="eastAsia" w:ascii="宋体" w:hAnsi="宋体" w:cs="宋体"/>
          <w:sz w:val="44"/>
          <w:szCs w:val="44"/>
        </w:rPr>
        <w:t>年扶持老区建设县级</w:t>
      </w:r>
    </w:p>
    <w:p>
      <w:pPr>
        <w:spacing w:line="480" w:lineRule="exact"/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补助资金绩效目标表</w:t>
      </w:r>
    </w:p>
    <w:p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tbl>
      <w:tblPr>
        <w:tblStyle w:val="2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22"/>
        <w:gridCol w:w="1800"/>
        <w:gridCol w:w="197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19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1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80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19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项目验收合格率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资金年度支出情况</w:t>
            </w:r>
          </w:p>
        </w:tc>
        <w:tc>
          <w:tcPr>
            <w:tcW w:w="197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生产生活条件</w:t>
            </w:r>
          </w:p>
        </w:tc>
        <w:tc>
          <w:tcPr>
            <w:tcW w:w="2112" w:type="dxa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扶持的老区村</w:t>
            </w:r>
          </w:p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老区村</w:t>
            </w:r>
          </w:p>
        </w:tc>
        <w:tc>
          <w:tcPr>
            <w:tcW w:w="16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项目建设完成通过验收</w:t>
            </w:r>
          </w:p>
        </w:tc>
        <w:tc>
          <w:tcPr>
            <w:tcW w:w="180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及时补助到项目实施单位</w:t>
            </w:r>
          </w:p>
        </w:tc>
        <w:tc>
          <w:tcPr>
            <w:tcW w:w="1970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改善老区村生产生活条件</w:t>
            </w:r>
          </w:p>
        </w:tc>
        <w:tc>
          <w:tcPr>
            <w:tcW w:w="211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WQ4NzZhMGE0ODhlMjY3NWVmOWZjYzI5Y2UwY2IifQ=="/>
  </w:docVars>
  <w:rsids>
    <w:rsidRoot w:val="48475F13"/>
    <w:rsid w:val="4847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2022-08-25T10:46:00Z</dcterms:created>
  <dc:creator>Grafree</dc:creator>
  <cp:lastModifiedBy>Grafree</cp:lastModifiedBy>
  <dcterms:modified xsi:type="dcterms:W3CDTF">2022-08-25T10:46:09Z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6655F71DFE424C098BA590D342D8EC88</vt:lpwstr>
  </property>
</Properties>
</file>