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8D63">
      <w:pPr>
        <w:pStyle w:val="2"/>
        <w:bidi w:val="0"/>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bookmarkStart w:id="0" w:name="_Toc8745"/>
      <w:bookmarkStart w:id="1" w:name="_Toc12021"/>
      <w:r>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t>永春县城镇供水价格调整定价</w:t>
      </w:r>
    </w:p>
    <w:p w14:paraId="63154214">
      <w:pPr>
        <w:pStyle w:val="2"/>
        <w:bidi w:val="0"/>
        <w:rPr>
          <w:rFonts w:hint="default"/>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t>成本监审</w:t>
      </w:r>
      <w:bookmarkEnd w:id="0"/>
      <w:bookmarkEnd w:id="1"/>
      <w:r>
        <w:rPr>
          <w:rFonts w:hint="eastAsia" w:ascii="方正小标宋简体" w:hAnsi="方正小标宋简体" w:eastAsia="方正小标宋简体" w:cs="方正小标宋简体"/>
          <w:strike w:val="0"/>
          <w:dstrike w:val="0"/>
          <w:color w:val="000000" w:themeColor="text1"/>
          <w:lang w:val="en-US" w:eastAsia="zh-CN"/>
          <w14:textFill>
            <w14:solidFill>
              <w14:schemeClr w14:val="tx1"/>
            </w14:solidFill>
          </w14:textFill>
        </w:rPr>
        <w:t>结论</w:t>
      </w:r>
    </w:p>
    <w:p w14:paraId="582F6651">
      <w:pPr>
        <w:bidi w:val="0"/>
        <w:rPr>
          <w:rFonts w:hint="eastAsia"/>
          <w:color w:val="000000" w:themeColor="text1"/>
          <w:lang w:val="en-US" w:eastAsia="zh-CN"/>
          <w14:textFill>
            <w14:solidFill>
              <w14:schemeClr w14:val="tx1"/>
            </w14:solidFill>
          </w14:textFill>
        </w:rPr>
      </w:pPr>
    </w:p>
    <w:p w14:paraId="0647BCC9">
      <w:pPr>
        <w:bidi w:val="0"/>
        <w:ind w:firstLine="640" w:firstLineChars="200"/>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我局对永春县自来水有限公司2022—2024年城镇供水定价成本进行了监审，受我局委托永春立信会计师事务所参与了对永春县自来水有限公司</w:t>
      </w:r>
      <w:r>
        <w:rPr>
          <w:rFonts w:hint="eastAsia" w:ascii="仿宋_GB2312" w:hAnsi="仿宋_GB2312" w:eastAsia="仿宋_GB2312" w:cs="仿宋_GB2312"/>
          <w:strike w:val="0"/>
          <w:dstrike w:val="0"/>
          <w:color w:val="auto"/>
          <w:sz w:val="32"/>
          <w:szCs w:val="32"/>
          <w:lang w:val="en-US" w:eastAsia="zh-CN"/>
        </w:rPr>
        <w:t>自来水定价</w:t>
      </w:r>
      <w:r>
        <w:rPr>
          <w:rFonts w:hint="eastAsia" w:ascii="仿宋_GB2312" w:hAnsi="仿宋_GB2312" w:eastAsia="仿宋_GB2312" w:cs="仿宋_GB2312"/>
          <w:color w:val="auto"/>
          <w:sz w:val="32"/>
          <w:szCs w:val="32"/>
          <w:lang w:val="en-US" w:eastAsia="zh-CN"/>
        </w:rPr>
        <w:t>成本监审的部分工作。现将定价成本监审结论</w:t>
      </w:r>
      <w:r>
        <w:rPr>
          <w:rFonts w:hint="eastAsia" w:ascii="仿宋_GB2312" w:hAnsi="仿宋_GB2312" w:eastAsia="仿宋_GB2312" w:cs="仿宋_GB2312"/>
          <w:color w:val="auto"/>
          <w:sz w:val="32"/>
          <w:szCs w:val="32"/>
          <w:highlight w:val="none"/>
          <w:lang w:val="en-US" w:eastAsia="zh-CN"/>
        </w:rPr>
        <w:t>公开</w:t>
      </w:r>
      <w:r>
        <w:rPr>
          <w:rFonts w:hint="eastAsia" w:ascii="仿宋_GB2312" w:hAnsi="仿宋_GB2312" w:eastAsia="仿宋_GB2312" w:cs="仿宋_GB2312"/>
          <w:color w:val="auto"/>
          <w:sz w:val="32"/>
          <w:szCs w:val="32"/>
          <w:lang w:val="en-US" w:eastAsia="zh-CN"/>
        </w:rPr>
        <w:t>如下：</w:t>
      </w:r>
    </w:p>
    <w:p w14:paraId="37D2B7C0">
      <w:pPr>
        <w:bidi w:val="0"/>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一、基本情况</w:t>
      </w:r>
    </w:p>
    <w:p w14:paraId="0429C3E2">
      <w:pPr>
        <w:bidi w:val="0"/>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永春县自来水有限公司于1990年成立，2023年2月签署增资扩股协议，以泉州市自来水有限公司作为合作主体。增资扩股后目前注册资本为3亿元，泉州市自来水有限公司以货币资金出资3.12亿元，持股51%；永春县自来水公司原股东永春县桃溪水利建设发展有限责任公司以实物资产出资3亿元，持股49%。</w:t>
      </w:r>
    </w:p>
    <w:p w14:paraId="4B524EA0">
      <w:pPr>
        <w:bidi w:val="0"/>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永春县自来水有限公司主要经营范围包括：自来水生产与供应，检验检测服务，现有人员64人。在公司运作方面，根据县政府与永春县兴华供水有限公司于2005起合作的BOT项目协议规定，城区供水由县自来水公司向兴华供水有限公司购水再售水。华兴供水公司供水能力为6万吨/日，实际供水约4.6万吨/日，永春县城区现有用户8万多户16.85万人，供水范围覆盖城区六个乡镇镇区：石鼓镇、五里街镇、桃城镇、东平镇、东关镇、岵山镇。</w:t>
      </w:r>
    </w:p>
    <w:p w14:paraId="2454F52E">
      <w:pPr>
        <w:bidi w:val="0"/>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二、成本监审原则和方法</w:t>
      </w:r>
    </w:p>
    <w:p w14:paraId="55C6C443">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（一）成本监审原则</w:t>
      </w:r>
    </w:p>
    <w:p w14:paraId="05D13C94">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审核测算遵循合法性、相关性、合理性原则。</w:t>
      </w:r>
    </w:p>
    <w:p w14:paraId="2025994C">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（二）成本审核方法</w:t>
      </w:r>
    </w:p>
    <w:p w14:paraId="709FE95B">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查看账本凭证、核对数据、查找资料、购买服务委托第三方审核等方法。</w:t>
      </w:r>
    </w:p>
    <w:p w14:paraId="0E13DA49">
      <w:pPr>
        <w:bidi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三、成本监审依据</w:t>
      </w:r>
    </w:p>
    <w:p w14:paraId="78CF93E4">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1、《中华人民共和国价格法》；</w:t>
      </w:r>
    </w:p>
    <w:p w14:paraId="20A0A39E">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2、《中华人民共和国会计法》；</w:t>
      </w:r>
    </w:p>
    <w:p w14:paraId="3FC01AE0">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3、《企业会计准则》；</w:t>
      </w:r>
    </w:p>
    <w:p w14:paraId="4A11776E">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4、《政府制定价格成本监审办法》（国家发改委2017第8号令）；</w:t>
      </w:r>
    </w:p>
    <w:p w14:paraId="61834A8A">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5、《城镇供水定价成本监审办法》（国家发展改革委令2021年第45号）；</w:t>
      </w:r>
    </w:p>
    <w:p w14:paraId="7C18FA51">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6、《福建省发展和改革委员会福建省住房和城乡建设厅关于转发城镇供水价格管理办法的通知》(闽发改商价〔2021〕587号)；</w:t>
      </w:r>
    </w:p>
    <w:p w14:paraId="198BF927">
      <w:pPr>
        <w:bidi w:val="0"/>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7、永春县自来水有限公司提供的年度审计报告及相关账本资料。</w:t>
      </w:r>
    </w:p>
    <w:p w14:paraId="335B471A">
      <w:pPr>
        <w:bidi w:val="0"/>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四、成本监审程序</w:t>
      </w:r>
    </w:p>
    <w:p w14:paraId="13E1220B">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收集成本资料；进行形式审核、内容审核、委托第三方审核；对成本监审对象反馈成本监审意见；出具成本监审报告。</w:t>
      </w:r>
    </w:p>
    <w:p w14:paraId="4E57D0F6">
      <w:pPr>
        <w:bidi w:val="0"/>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五、成本监审结论</w:t>
      </w:r>
    </w:p>
    <w:p w14:paraId="0F6861D1">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1、核定永春县自来水有限公司供水总量为15,353,005.05吨；</w:t>
      </w:r>
    </w:p>
    <w:p w14:paraId="48E72610">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2、核定永春县自来水有限公司供水定价总成本为22,435,485.15元，单位供水定价成本为1.46元/吨；</w:t>
      </w:r>
    </w:p>
    <w:p w14:paraId="5368727E">
      <w:pPr>
        <w:bidi w:val="0"/>
        <w:ind w:firstLine="640"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3、核定永春县自来水有限公司可计提收益的有效资产为38,988,253.24元。</w:t>
      </w:r>
      <w:r>
        <w:rPr>
          <w:rFonts w:hint="eastAsia" w:ascii="仿宋_GB2312" w:hAnsi="仿宋_GB2312" w:eastAsia="仿宋_GB2312" w:cs="仿宋_GB2312"/>
          <w:color w:val="auto"/>
          <w:sz w:val="32"/>
          <w:szCs w:val="32"/>
          <w:highlight w:val="none"/>
          <w:shd w:val="clear" w:color="auto" w:fill="auto"/>
          <w:lang w:val="en-US" w:eastAsia="zh-CN"/>
        </w:rPr>
        <w:t>其中：固定资产净值35,395,449.00元，无形资产净值0.00元，营运资本3,592,804.24元。</w:t>
      </w:r>
    </w:p>
    <w:p w14:paraId="76666733">
      <w:pPr>
        <w:bidi w:val="0"/>
        <w:ind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供水定价成本构成</w:t>
      </w:r>
      <w:r>
        <w:rPr>
          <w:rFonts w:hint="eastAsia" w:ascii="黑体" w:hAnsi="黑体" w:eastAsia="黑体" w:cs="黑体"/>
          <w:b w:val="0"/>
          <w:bCs w:val="0"/>
          <w:color w:val="000000" w:themeColor="text1"/>
          <w:sz w:val="32"/>
          <w:szCs w:val="32"/>
          <w:lang w:eastAsia="zh-CN"/>
          <w14:textFill>
            <w14:solidFill>
              <w14:schemeClr w14:val="tx1"/>
            </w14:solidFill>
          </w14:textFill>
        </w:rPr>
        <w:t>核定情况</w:t>
      </w:r>
    </w:p>
    <w:p w14:paraId="1D038400">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1、供水量</w:t>
      </w:r>
    </w:p>
    <w:p w14:paraId="3BCD84CB">
      <w:pPr>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永春县自来水有限公司</w:t>
      </w:r>
      <w:r>
        <w:rPr>
          <w:rFonts w:hint="eastAsia" w:ascii="仿宋_GB2312" w:hAnsi="仿宋_GB2312" w:eastAsia="仿宋_GB2312" w:cs="仿宋_GB2312"/>
          <w:color w:val="auto"/>
          <w:sz w:val="32"/>
          <w:szCs w:val="32"/>
        </w:rPr>
        <w:t>供水</w:t>
      </w:r>
      <w:r>
        <w:rPr>
          <w:rFonts w:hint="eastAsia" w:ascii="仿宋_GB2312" w:hAnsi="仿宋_GB2312" w:eastAsia="仿宋_GB2312" w:cs="仿宋_GB2312"/>
          <w:color w:val="auto"/>
          <w:sz w:val="32"/>
          <w:szCs w:val="32"/>
          <w:lang w:eastAsia="zh-CN"/>
        </w:rPr>
        <w:t>量、</w:t>
      </w:r>
      <w:r>
        <w:rPr>
          <w:rFonts w:hint="eastAsia" w:ascii="仿宋_GB2312" w:hAnsi="仿宋_GB2312" w:eastAsia="仿宋_GB2312" w:cs="仿宋_GB2312"/>
          <w:color w:val="auto"/>
          <w:sz w:val="32"/>
          <w:szCs w:val="32"/>
          <w:lang w:val="en-US" w:eastAsia="zh-CN"/>
        </w:rPr>
        <w:t>售水量</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管网漏损率</w:t>
      </w:r>
      <w:r>
        <w:rPr>
          <w:rFonts w:hint="eastAsia" w:ascii="仿宋_GB2312" w:hAnsi="仿宋_GB2312" w:eastAsia="仿宋_GB2312" w:cs="仿宋_GB2312"/>
          <w:color w:val="auto"/>
          <w:sz w:val="32"/>
          <w:szCs w:val="32"/>
          <w:lang w:eastAsia="zh-CN"/>
        </w:rPr>
        <w:t>申报数分别为</w:t>
      </w:r>
      <w:r>
        <w:rPr>
          <w:rFonts w:hint="eastAsia" w:ascii="仿宋_GB2312" w:hAnsi="仿宋_GB2312" w:eastAsia="仿宋_GB2312" w:cs="仿宋_GB2312"/>
          <w:color w:val="auto"/>
          <w:sz w:val="32"/>
          <w:szCs w:val="32"/>
          <w:lang w:val="en-US" w:eastAsia="zh-CN"/>
        </w:rPr>
        <w:t>17,058,894.50吨</w:t>
      </w:r>
      <w:r>
        <w:rPr>
          <w:rFonts w:hint="eastAsia" w:ascii="仿宋_GB2312" w:hAnsi="仿宋_GB2312" w:eastAsia="仿宋_GB2312" w:cs="仿宋_GB2312"/>
          <w:color w:val="auto"/>
          <w:sz w:val="32"/>
          <w:szCs w:val="32"/>
          <w:highlight w:val="none"/>
          <w:lang w:val="en-US" w:eastAsia="zh-CN"/>
        </w:rPr>
        <w:t>、11,881,828.36吨</w:t>
      </w:r>
      <w:r>
        <w:rPr>
          <w:rFonts w:hint="eastAsia" w:ascii="仿宋_GB2312" w:hAnsi="仿宋_GB2312" w:eastAsia="仿宋_GB2312" w:cs="仿宋_GB2312"/>
          <w:color w:val="auto"/>
          <w:sz w:val="32"/>
          <w:szCs w:val="32"/>
          <w:lang w:val="en-US" w:eastAsia="zh-CN"/>
        </w:rPr>
        <w:t>和29.75%，核定数分别为17,058,894.50吨、15353005.36吨和10%，售水量核增</w:t>
      </w:r>
      <w:r>
        <w:rPr>
          <w:rFonts w:hint="eastAsia" w:ascii="仿宋_GB2312" w:hAnsi="仿宋_GB2312" w:eastAsia="仿宋_GB2312" w:cs="仿宋_GB2312"/>
          <w:color w:val="auto"/>
          <w:sz w:val="32"/>
          <w:szCs w:val="32"/>
          <w:highlight w:val="none"/>
          <w:lang w:val="en-US" w:eastAsia="zh-CN"/>
        </w:rPr>
        <w:t>3471177</w:t>
      </w:r>
      <w:r>
        <w:rPr>
          <w:rFonts w:hint="eastAsia" w:ascii="仿宋_GB2312" w:hAnsi="仿宋_GB2312" w:eastAsia="仿宋_GB2312" w:cs="仿宋_GB2312"/>
          <w:color w:val="auto"/>
          <w:sz w:val="32"/>
          <w:szCs w:val="32"/>
          <w:lang w:val="en-US" w:eastAsia="zh-CN"/>
        </w:rPr>
        <w:t>吨，管网漏损率核减19.75%。</w:t>
      </w:r>
    </w:p>
    <w:p w14:paraId="42982D63">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供水定价</w:t>
      </w:r>
      <w:r>
        <w:rPr>
          <w:rFonts w:hint="eastAsia" w:ascii="仿宋_GB2312" w:hAnsi="仿宋_GB2312" w:eastAsia="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成本</w:t>
      </w:r>
      <w:r>
        <w:rPr>
          <w:rFonts w:hint="eastAsia" w:ascii="仿宋_GB2312" w:hAnsi="仿宋_GB2312" w:eastAsia="仿宋_GB2312" w:cs="仿宋_GB2312"/>
          <w:color w:val="000000" w:themeColor="text1"/>
          <w:sz w:val="32"/>
          <w:szCs w:val="32"/>
          <w:lang w:eastAsia="zh-CN"/>
          <w14:textFill>
            <w14:solidFill>
              <w14:schemeClr w14:val="tx1"/>
            </w14:solidFill>
          </w14:textFill>
        </w:rPr>
        <w:t>和单位定价成本</w:t>
      </w:r>
    </w:p>
    <w:p w14:paraId="27A07A99">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永春县自来水有限公司</w:t>
      </w:r>
      <w:r>
        <w:rPr>
          <w:rFonts w:hint="eastAsia" w:ascii="仿宋_GB2312" w:hAnsi="仿宋_GB2312" w:eastAsia="仿宋_GB2312" w:cs="仿宋_GB2312"/>
          <w:color w:val="000000" w:themeColor="text1"/>
          <w:sz w:val="32"/>
          <w:szCs w:val="32"/>
          <w14:textFill>
            <w14:solidFill>
              <w14:schemeClr w14:val="tx1"/>
            </w14:solidFill>
          </w14:textFill>
        </w:rPr>
        <w:t>供水定价</w:t>
      </w:r>
      <w:r>
        <w:rPr>
          <w:rFonts w:hint="eastAsia" w:ascii="仿宋_GB2312" w:hAnsi="仿宋_GB2312" w:eastAsia="仿宋_GB2312" w:cs="仿宋_GB2312"/>
          <w:color w:val="000000" w:themeColor="text1"/>
          <w:sz w:val="32"/>
          <w:szCs w:val="32"/>
          <w:lang w:eastAsia="zh-CN"/>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成本</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41,798,074.19元，核定数为22,435,485.15元，核减19,362,589.04元，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p>
    <w:p w14:paraId="2F09A894">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（1）固定资产折旧费申报数为20,380,964.13元，核定数为1,815,586.37元，核减18,565,377.76元；</w:t>
      </w:r>
    </w:p>
    <w:p w14:paraId="028FDEEC">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（2）单位定价成本申报数3.49元/吨，核定数1.46元/吨，核减2.03元/吨。</w:t>
      </w:r>
    </w:p>
    <w:p w14:paraId="1D165DD1">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3、可计提收益的有效资产</w:t>
      </w:r>
    </w:p>
    <w:p w14:paraId="000D8A7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核定永春县自来水有限公司可计提收益的有效资产为38,988,253.24元，其中：固定资产净值35,395,449元，营运资本为3,592,804.24元。</w:t>
      </w:r>
    </w:p>
    <w:p w14:paraId="2743F1E4">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详细核定情况及核增核减理由见附表。</w:t>
      </w:r>
    </w:p>
    <w:p w14:paraId="1AF4F906">
      <w:pPr>
        <w:bidi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5029D13">
      <w:pPr>
        <w:bidi w:val="0"/>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附：1、《城镇供水定价成本核定表》</w:t>
      </w:r>
    </w:p>
    <w:p w14:paraId="1519F8F2">
      <w:pPr>
        <w:bidi w:val="0"/>
        <w:ind w:firstLine="1280" w:firstLineChars="4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2、《可计提收益的有效资产明细表》</w:t>
      </w:r>
    </w:p>
    <w:p w14:paraId="159EB19A">
      <w:pPr>
        <w:bidi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821B89B">
      <w:pPr>
        <w:bidi w:val="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永春县发展和改革局</w:t>
      </w:r>
    </w:p>
    <w:p w14:paraId="6D142181">
      <w:pPr>
        <w:bidi w:val="0"/>
        <w:ind w:firstLine="5760" w:firstLineChars="18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2025年5月7日</w:t>
      </w:r>
    </w:p>
    <w:p w14:paraId="2A0F1FF7">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74A5FF9D">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73B4E02B">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7408D75E">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37FE5A04">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7316A5DC">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6ECF52D8">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675E57E3">
      <w:pPr>
        <w:bidi w:val="0"/>
        <w:rPr>
          <w:rFonts w:hint="eastAsia" w:ascii="黑体" w:hAnsi="黑体" w:eastAsia="黑体" w:cs="黑体"/>
          <w:color w:val="000000" w:themeColor="text1"/>
          <w:sz w:val="32"/>
          <w:szCs w:val="32"/>
          <w:lang w:val="en-US" w:eastAsia="zh-CN"/>
          <w14:textFill>
            <w14:solidFill>
              <w14:schemeClr w14:val="tx1"/>
            </w14:solidFill>
          </w14:textFill>
        </w:rPr>
      </w:pPr>
    </w:p>
    <w:p w14:paraId="1B1A17F3">
      <w:pPr>
        <w:bidi w:val="0"/>
        <w:rPr>
          <w:rFonts w:hint="eastAsia" w:ascii="黑体" w:hAnsi="黑体" w:eastAsia="黑体" w:cs="黑体"/>
          <w:color w:val="000000" w:themeColor="text1"/>
          <w:sz w:val="32"/>
          <w:szCs w:val="32"/>
          <w:lang w:val="en-US" w:eastAsia="zh-CN"/>
          <w14:textFill>
            <w14:solidFill>
              <w14:schemeClr w14:val="tx1"/>
            </w14:solidFill>
          </w14:textFill>
        </w:rPr>
      </w:pPr>
      <w:bookmarkStart w:id="5" w:name="_GoBack"/>
      <w:bookmarkEnd w:id="5"/>
    </w:p>
    <w:p w14:paraId="2C468766">
      <w:pPr>
        <w:bidi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w:t>
      </w:r>
    </w:p>
    <w:p w14:paraId="408E94D3">
      <w:pPr>
        <w:bidi w:val="0"/>
        <w:jc w:val="cente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1、城镇供水定价成本核定表</w:t>
      </w:r>
    </w:p>
    <w:p w14:paraId="01743D15">
      <w:pPr>
        <w:bidi w:val="0"/>
        <w:jc w:val="righ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金额单位：元</w:t>
      </w:r>
    </w:p>
    <w:tbl>
      <w:tblPr>
        <w:tblStyle w:val="5"/>
        <w:tblW w:w="83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9"/>
        <w:gridCol w:w="1125"/>
        <w:gridCol w:w="1210"/>
        <w:gridCol w:w="1408"/>
        <w:gridCol w:w="1344"/>
        <w:gridCol w:w="1164"/>
        <w:gridCol w:w="1763"/>
      </w:tblGrid>
      <w:tr w14:paraId="14DB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blHeader/>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B2841">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项目名称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30028">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行次及关系</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806A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申报数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7A729">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color w:val="000000"/>
                <w:sz w:val="18"/>
                <w:szCs w:val="18"/>
                <w:lang w:val="en-US" w:eastAsia="zh-CN"/>
              </w:rPr>
              <w:t>核增（+）核减（-）</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581D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审核数</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A947E">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备注</w:t>
            </w:r>
          </w:p>
        </w:tc>
      </w:tr>
      <w:tr w14:paraId="4D03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D6DD7">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年供水总量(㎥）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2049A">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850AC">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rPr>
              <w:t>1</w:t>
            </w:r>
            <w:r>
              <w:rPr>
                <w:rFonts w:hint="eastAsia" w:asciiTheme="minorEastAsia" w:hAnsiTheme="minorEastAsia" w:eastAsiaTheme="minorEastAsia" w:cstheme="minorEastAsia"/>
                <w:b w:val="0"/>
                <w:bCs/>
                <w:sz w:val="18"/>
                <w:szCs w:val="18"/>
                <w:lang w:val="en-US" w:eastAsia="zh-CN"/>
              </w:rPr>
              <w:t>7</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058</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894</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1C838">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477C9">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w:t>
            </w:r>
            <w:r>
              <w:rPr>
                <w:rFonts w:hint="eastAsia" w:asciiTheme="minorEastAsia" w:hAnsiTheme="minorEastAsia" w:eastAsiaTheme="minorEastAsia" w:cstheme="minorEastAsia"/>
                <w:b w:val="0"/>
                <w:bCs/>
                <w:sz w:val="18"/>
                <w:szCs w:val="18"/>
                <w:lang w:val="en-US" w:eastAsia="zh-CN"/>
              </w:rPr>
              <w:t>7</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058</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894</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50</w:t>
            </w:r>
            <w:r>
              <w:rPr>
                <w:rFonts w:hint="eastAsia" w:asciiTheme="minorEastAsia" w:hAnsiTheme="minorEastAsia" w:eastAsiaTheme="minorEastAsia" w:cstheme="minorEastAsia"/>
                <w:b w:val="0"/>
                <w:bCs/>
                <w:sz w:val="18"/>
                <w:szCs w:val="18"/>
              </w:rPr>
              <w:t xml:space="preserve"> </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D299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0343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A9322">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color w:val="000000"/>
                <w:sz w:val="18"/>
                <w:szCs w:val="18"/>
              </w:rPr>
            </w:pPr>
            <w:r>
              <w:rPr>
                <w:rFonts w:hint="eastAsia" w:asciiTheme="minorEastAsia" w:hAnsiTheme="minorEastAsia" w:eastAsiaTheme="minorEastAsia" w:cstheme="minorEastAsia"/>
                <w:b w:val="0"/>
                <w:bCs/>
                <w:color w:val="000000"/>
                <w:sz w:val="18"/>
                <w:szCs w:val="18"/>
              </w:rPr>
              <w:t>年售水总量(㎥）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49F0D">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color w:val="000000"/>
                <w:sz w:val="18"/>
                <w:szCs w:val="18"/>
              </w:rPr>
            </w:pPr>
            <w:r>
              <w:rPr>
                <w:rFonts w:hint="eastAsia" w:asciiTheme="minorEastAsia" w:hAnsiTheme="minorEastAsia" w:eastAsiaTheme="minorEastAsia" w:cstheme="minorEastAsia"/>
                <w:b w:val="0"/>
                <w:bCs/>
                <w:color w:val="000000"/>
                <w:sz w:val="18"/>
                <w:szCs w:val="18"/>
              </w:rPr>
              <w:t>E2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86017">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11,881,828.36</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6AA90">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1A297">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11,881,828.36</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A311F">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color w:val="000000"/>
                <w:sz w:val="18"/>
                <w:szCs w:val="18"/>
              </w:rPr>
            </w:pPr>
            <w:bookmarkStart w:id="2" w:name="OLE_LINK3"/>
            <w:r>
              <w:rPr>
                <w:rFonts w:hint="eastAsia" w:asciiTheme="minorEastAsia" w:hAnsiTheme="minorEastAsia" w:eastAsiaTheme="minorEastAsia" w:cstheme="minorEastAsia"/>
                <w:b w:val="0"/>
                <w:bCs/>
                <w:color w:val="000000"/>
                <w:sz w:val="18"/>
                <w:szCs w:val="18"/>
              </w:rPr>
              <w:t>监审期间年最后一</w:t>
            </w:r>
            <w:bookmarkEnd w:id="2"/>
            <w:r>
              <w:rPr>
                <w:rFonts w:hint="eastAsia" w:asciiTheme="minorEastAsia" w:hAnsiTheme="minorEastAsia" w:eastAsiaTheme="minorEastAsia" w:cstheme="minorEastAsia"/>
                <w:b w:val="0"/>
                <w:bCs/>
                <w:color w:val="000000"/>
                <w:sz w:val="18"/>
                <w:szCs w:val="18"/>
              </w:rPr>
              <w:t>年核定</w:t>
            </w:r>
          </w:p>
        </w:tc>
      </w:tr>
      <w:tr w14:paraId="5123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BAB6C">
            <w:pPr>
              <w:pStyle w:val="4"/>
              <w:keepNext w:val="0"/>
              <w:keepLines w:val="0"/>
              <w:widowControl/>
              <w:suppressLineNumbers w:val="0"/>
              <w:ind w:left="0" w:leftChars="0" w:right="0" w:rightChars="0"/>
              <w:rPr>
                <w:rFonts w:hint="default" w:asciiTheme="minorEastAsia" w:hAnsiTheme="minorEastAsia" w:eastAsiaTheme="minorEastAsia" w:cstheme="minorEastAsia"/>
                <w:b w:val="0"/>
                <w:bCs/>
                <w:color w:val="FF0000"/>
                <w:sz w:val="18"/>
                <w:szCs w:val="18"/>
                <w:lang w:val="en-US" w:eastAsia="zh-CN"/>
              </w:rPr>
            </w:pPr>
            <w:r>
              <w:rPr>
                <w:rFonts w:hint="eastAsia" w:asciiTheme="minorEastAsia" w:hAnsiTheme="minorEastAsia" w:eastAsiaTheme="minorEastAsia" w:cstheme="minorEastAsia"/>
                <w:b w:val="0"/>
                <w:bCs/>
                <w:color w:val="000000"/>
                <w:sz w:val="18"/>
                <w:szCs w:val="18"/>
              </w:rPr>
              <w:t>核定年供水总量(㎥）</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058C9">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color w:val="FF0000"/>
                <w:sz w:val="18"/>
                <w:szCs w:val="18"/>
              </w:rPr>
            </w:pPr>
            <w:r>
              <w:rPr>
                <w:rFonts w:hint="eastAsia" w:asciiTheme="minorEastAsia" w:hAnsiTheme="minorEastAsia" w:eastAsiaTheme="minorEastAsia" w:cstheme="minorEastAsia"/>
                <w:b w:val="0"/>
                <w:bCs/>
                <w:color w:val="000000"/>
                <w:sz w:val="18"/>
                <w:szCs w:val="18"/>
              </w:rPr>
              <w:t>E3=E1×(1-E6÷100)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F6EBB">
            <w:pPr>
              <w:pStyle w:val="4"/>
              <w:keepNext w:val="0"/>
              <w:keepLines w:val="0"/>
              <w:widowControl/>
              <w:suppressLineNumbers w:val="0"/>
              <w:ind w:left="0" w:leftChars="0" w:right="0" w:rightChars="0"/>
              <w:rPr>
                <w:rFonts w:hint="default" w:asciiTheme="minorEastAsia" w:hAnsiTheme="minorEastAsia" w:eastAsiaTheme="minorEastAsia" w:cstheme="minorEastAsia"/>
                <w:b w:val="0"/>
                <w:bCs/>
                <w:color w:val="FF0000"/>
                <w:kern w:val="0"/>
                <w:sz w:val="18"/>
                <w:szCs w:val="18"/>
                <w:lang w:val="en-US" w:eastAsia="zh-CN" w:bidi="ar"/>
              </w:rPr>
            </w:pPr>
            <w:r>
              <w:rPr>
                <w:rFonts w:hint="eastAsia" w:asciiTheme="minorEastAsia" w:hAnsiTheme="minorEastAsia" w:eastAsiaTheme="minorEastAsia" w:cstheme="minorEastAsia"/>
                <w:b w:val="0"/>
                <w:bCs/>
                <w:sz w:val="18"/>
                <w:szCs w:val="18"/>
              </w:rPr>
              <w:t>11,983,873.38</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8E251">
            <w:pPr>
              <w:pStyle w:val="4"/>
              <w:keepNext w:val="0"/>
              <w:keepLines w:val="0"/>
              <w:widowControl/>
              <w:suppressLineNumbers w:val="0"/>
              <w:ind w:left="0" w:leftChars="0" w:right="0" w:rightChars="0"/>
              <w:rPr>
                <w:rFonts w:hint="default" w:asciiTheme="minorEastAsia" w:hAnsiTheme="minorEastAsia" w:eastAsiaTheme="minorEastAsia" w:cstheme="minorEastAsia"/>
                <w:b w:val="0"/>
                <w:bCs/>
                <w:color w:val="FF0000"/>
                <w:kern w:val="0"/>
                <w:sz w:val="18"/>
                <w:szCs w:val="18"/>
                <w:lang w:val="en-US" w:eastAsia="zh-CN" w:bidi="ar"/>
              </w:rPr>
            </w:pPr>
            <w:r>
              <w:rPr>
                <w:rFonts w:hint="eastAsia" w:asciiTheme="minorEastAsia" w:hAnsiTheme="minorEastAsia" w:eastAsiaTheme="minorEastAsia" w:cstheme="minorEastAsia"/>
                <w:b w:val="0"/>
                <w:bCs/>
                <w:sz w:val="18"/>
                <w:szCs w:val="18"/>
              </w:rPr>
              <w:t>3,369,131.67</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004A2">
            <w:pPr>
              <w:pStyle w:val="4"/>
              <w:keepNext w:val="0"/>
              <w:keepLines w:val="0"/>
              <w:widowControl/>
              <w:suppressLineNumbers w:val="0"/>
              <w:ind w:left="0" w:leftChars="0" w:right="0" w:rightChars="0"/>
              <w:rPr>
                <w:rFonts w:hint="default" w:asciiTheme="minorEastAsia" w:hAnsiTheme="minorEastAsia" w:eastAsiaTheme="minorEastAsia" w:cstheme="minorEastAsia"/>
                <w:b w:val="0"/>
                <w:bCs/>
                <w:color w:val="FF0000"/>
                <w:kern w:val="0"/>
                <w:sz w:val="18"/>
                <w:szCs w:val="18"/>
                <w:lang w:val="en-US" w:eastAsia="zh-CN" w:bidi="ar"/>
              </w:rPr>
            </w:pPr>
            <w:r>
              <w:rPr>
                <w:rFonts w:hint="eastAsia" w:asciiTheme="minorEastAsia" w:hAnsiTheme="minorEastAsia" w:eastAsiaTheme="minorEastAsia" w:cstheme="minorEastAsia"/>
                <w:b w:val="0"/>
                <w:bCs/>
                <w:sz w:val="18"/>
                <w:szCs w:val="18"/>
              </w:rPr>
              <w:t xml:space="preserve">15,353,005.05 </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EDD70">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color w:val="FF0000"/>
                <w:sz w:val="18"/>
                <w:szCs w:val="18"/>
              </w:rPr>
            </w:pPr>
            <w:r>
              <w:rPr>
                <w:rFonts w:hint="eastAsia" w:asciiTheme="minorEastAsia" w:hAnsiTheme="minorEastAsia" w:eastAsiaTheme="minorEastAsia" w:cstheme="minorEastAsia"/>
                <w:b w:val="0"/>
                <w:bCs/>
                <w:color w:val="auto"/>
                <w:sz w:val="18"/>
                <w:szCs w:val="18"/>
              </w:rPr>
              <w:t>监审期间年最后一年供水</w:t>
            </w:r>
            <w:r>
              <w:rPr>
                <w:rFonts w:hint="eastAsia" w:asciiTheme="minorEastAsia" w:hAnsiTheme="minorEastAsia" w:eastAsiaTheme="minorEastAsia" w:cstheme="minorEastAsia"/>
                <w:b w:val="0"/>
                <w:bCs/>
                <w:color w:val="auto"/>
                <w:sz w:val="18"/>
                <w:szCs w:val="18"/>
                <w:lang w:val="en-US" w:eastAsia="zh-CN"/>
              </w:rPr>
              <w:t>总</w:t>
            </w:r>
            <w:r>
              <w:rPr>
                <w:rFonts w:hint="eastAsia" w:asciiTheme="minorEastAsia" w:hAnsiTheme="minorEastAsia" w:eastAsiaTheme="minorEastAsia" w:cstheme="minorEastAsia"/>
                <w:b w:val="0"/>
                <w:bCs/>
                <w:color w:val="auto"/>
                <w:sz w:val="18"/>
                <w:szCs w:val="18"/>
              </w:rPr>
              <w:t>量*(1-10%)</w:t>
            </w:r>
          </w:p>
        </w:tc>
      </w:tr>
      <w:tr w14:paraId="341C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58413">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设计日综合生产能力(㎥/日）</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B0061">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4A2DC">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60000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CEC89">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CB284">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60000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65F36">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r>
      <w:tr w14:paraId="452E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DD4A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实际日综合生产能力（㎥/日）</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2E57D">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E5</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D5982">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46000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0ABAD">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A3FA6">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46000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0CC19">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r>
      <w:tr w14:paraId="3F4E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82B72">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管网漏损率（%）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9E08E">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84B65">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29.75</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A1F24">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-19.75</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F3FF0">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F059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5CD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1DAF7">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一、固定资产折旧费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5A443">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E7</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5BA22">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20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380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964.13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8E90A">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-18</w:t>
            </w:r>
            <w:r>
              <w:rPr>
                <w:rFonts w:hint="eastAsia" w:asciiTheme="minorEastAsia" w:hAnsiTheme="minorEastAsia" w:cstheme="minorEastAsia"/>
                <w:b w:val="0"/>
                <w:bCs/>
                <w:sz w:val="18"/>
                <w:szCs w:val="18"/>
                <w:lang w:val="en-US" w:eastAsia="zh-CN"/>
              </w:rPr>
              <w:t>,</w:t>
            </w:r>
            <w:r>
              <w:rPr>
                <w:rFonts w:hint="eastAsia" w:asciiTheme="minorEastAsia" w:hAnsiTheme="minorEastAsia" w:eastAsiaTheme="minorEastAsia" w:cstheme="minorEastAsia"/>
                <w:b w:val="0"/>
                <w:bCs/>
                <w:sz w:val="18"/>
                <w:szCs w:val="18"/>
                <w:lang w:val="en-US" w:eastAsia="zh-CN"/>
              </w:rPr>
              <w:t>565,377.76</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1EE46">
            <w:pPr>
              <w:pStyle w:val="4"/>
              <w:keepNext w:val="0"/>
              <w:keepLines w:val="0"/>
              <w:widowControl/>
              <w:suppressLineNumbers w:val="0"/>
              <w:ind w:left="0" w:leftChars="0" w:right="0" w:rightChars="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w:t>
            </w:r>
            <w:r>
              <w:rPr>
                <w:rFonts w:hint="eastAsia" w:asciiTheme="minorEastAsia" w:hAnsiTheme="minorEastAsia" w:cstheme="minorEastAsia"/>
                <w:b w:val="0"/>
                <w:bCs/>
                <w:sz w:val="18"/>
                <w:szCs w:val="18"/>
                <w:lang w:val="en-US" w:eastAsia="zh-CN"/>
              </w:rPr>
              <w:t>,</w:t>
            </w:r>
            <w:r>
              <w:rPr>
                <w:rFonts w:hint="eastAsia" w:asciiTheme="minorEastAsia" w:hAnsiTheme="minorEastAsia" w:eastAsiaTheme="minorEastAsia" w:cstheme="minorEastAsia"/>
                <w:b w:val="0"/>
                <w:bCs/>
                <w:sz w:val="18"/>
                <w:szCs w:val="18"/>
                <w:lang w:val="en-US" w:eastAsia="zh-CN"/>
              </w:rPr>
              <w:t>815</w:t>
            </w:r>
            <w:r>
              <w:rPr>
                <w:rFonts w:hint="eastAsia" w:asciiTheme="minorEastAsia" w:hAnsiTheme="minorEastAsia" w:cstheme="minorEastAsia"/>
                <w:b w:val="0"/>
                <w:bCs/>
                <w:sz w:val="18"/>
                <w:szCs w:val="18"/>
                <w:lang w:val="en-US" w:eastAsia="zh-CN"/>
              </w:rPr>
              <w:t>,</w:t>
            </w:r>
            <w:r>
              <w:rPr>
                <w:rFonts w:hint="eastAsia" w:asciiTheme="minorEastAsia" w:hAnsiTheme="minorEastAsia" w:eastAsiaTheme="minorEastAsia" w:cstheme="minorEastAsia"/>
                <w:b w:val="0"/>
                <w:bCs/>
                <w:sz w:val="18"/>
                <w:szCs w:val="18"/>
                <w:lang w:val="en-US" w:eastAsia="zh-CN"/>
              </w:rPr>
              <w:t>586.37</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672F9">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62EE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2E10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二、无形资产摊销</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8F2">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E8</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1B63E">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5AF99">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5B06E">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4591D">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4F1E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2BC3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三</w:t>
            </w:r>
          </w:p>
          <w:p w14:paraId="3D1FC8D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w:t>
            </w:r>
          </w:p>
          <w:p w14:paraId="5D81D307">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运</w:t>
            </w:r>
          </w:p>
          <w:p w14:paraId="62142A59">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行</w:t>
            </w:r>
          </w:p>
          <w:p w14:paraId="11C1A412">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维</w:t>
            </w:r>
          </w:p>
          <w:p w14:paraId="1E87436D">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护</w:t>
            </w:r>
          </w:p>
          <w:p w14:paraId="5758DEA3">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FD7CA">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（一）原水费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15A5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4F91C">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CD8AB">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87502">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7AD4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522D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4B940">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2A8A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（二）外购成品水费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964D3">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2950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11,941,227.85</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8BA0B0">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33C7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11,941,227.85</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E8588">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5515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900AF">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10DB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（三）动力费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D899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E11</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C7477">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F245C">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3D8DF">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A5B2A">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1D3A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789DF9">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B96D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（四）材料费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B2C2E">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21446">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49870">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94B8A">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A34F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54B3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D99A9">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A4FF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（五）修理费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5D85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8B222">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767</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272.09</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B552D">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33CDE">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767</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272.09</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26FFB">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2306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C4421">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766F2">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（六）人工费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79468">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5A99A">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6</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314</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799.02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3C588">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C896B">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6</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314</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799.02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C393A">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4E1D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0537D">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3816B">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其中：人工数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D6D6B">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1DD0D">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64</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F2A09">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DC3A7">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64</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E513D">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（15人/万吨+实际职工数））/2</w:t>
            </w:r>
          </w:p>
        </w:tc>
      </w:tr>
      <w:tr w14:paraId="077E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413745">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0E0D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平均工资</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E535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875AA">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3</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680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558.83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F7F29">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2B1B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3</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680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558.83</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3EA36">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3F80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23D5F">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199F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（七）其他运营费用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99B8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E15=E16+.....E19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E8155">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597</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266.10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D14C0">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70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749.17</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46A723">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668</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015.27</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8B572">
            <w:pPr>
              <w:pStyle w:val="4"/>
              <w:keepNext w:val="0"/>
              <w:keepLines w:val="0"/>
              <w:widowControl/>
              <w:suppressLineNumbers w:val="0"/>
              <w:rPr>
                <w:rFonts w:hint="eastAsia" w:asciiTheme="minorEastAsia" w:hAnsiTheme="minorEastAsia" w:eastAsiaTheme="minorEastAsia" w:cstheme="minorEastAsia"/>
                <w:b w:val="0"/>
                <w:bCs/>
                <w:sz w:val="18"/>
                <w:szCs w:val="18"/>
              </w:rPr>
            </w:pPr>
          </w:p>
        </w:tc>
      </w:tr>
      <w:tr w14:paraId="67D8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F15EC">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B7028">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lang w:val="en-US" w:eastAsia="zh-CN"/>
              </w:rPr>
              <w:t>其中：</w:t>
            </w:r>
            <w:r>
              <w:rPr>
                <w:rFonts w:hint="eastAsia" w:asciiTheme="minorEastAsia" w:hAnsiTheme="minorEastAsia" w:eastAsiaTheme="minorEastAsia" w:cstheme="minorEastAsia"/>
                <w:b w:val="0"/>
                <w:bCs/>
                <w:color w:val="000000"/>
                <w:sz w:val="18"/>
                <w:szCs w:val="18"/>
              </w:rPr>
              <w:t>1、生产经营类费用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4EBC8">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E16</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B2DA0">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415</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427.22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E92D3">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45A3B">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415</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427.22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F37E6">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2D41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6423B">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CF412">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2、管理类费用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4B64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E17</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889EF">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496</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966.40</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DAA8C">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7EBA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496</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966.40</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2ED6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077A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7574E">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1BAE6">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3、税金</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F6465">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E18</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80AFD">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325</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085.12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73872">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8DB9C">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325</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085.12</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F698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监审期间年最后一年核定</w:t>
            </w:r>
          </w:p>
        </w:tc>
      </w:tr>
      <w:tr w14:paraId="39A9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EBC63">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745CA">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4、其他费用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D9F61">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E19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4D5F8">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430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536.53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69507">
            <w:pPr>
              <w:pStyle w:val="4"/>
              <w:keepNext w:val="0"/>
              <w:keepLines w:val="0"/>
              <w:widowControl/>
              <w:suppressLineNumbers w:val="0"/>
              <w:rPr>
                <w:rFonts w:hint="eastAsia" w:asciiTheme="minorEastAsia" w:hAnsiTheme="minorEastAsia" w:eastAsiaTheme="minorEastAsia" w:cstheme="minorEastAsia"/>
                <w:b w:val="0"/>
                <w:bCs/>
                <w:sz w:val="18"/>
                <w:szCs w:val="18"/>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5F4F1">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lang w:val="en-US" w:eastAsia="zh-CN"/>
              </w:rPr>
              <w:t>430</w:t>
            </w:r>
            <w:r>
              <w:rPr>
                <w:rFonts w:hint="eastAsia" w:asciiTheme="minorEastAsia" w:hAnsiTheme="minorEastAsia" w:eastAsiaTheme="minorEastAsia" w:cstheme="minorEastAsia"/>
                <w:b w:val="0"/>
                <w:bCs/>
                <w:sz w:val="18"/>
                <w:szCs w:val="18"/>
              </w:rPr>
              <w:t>,</w:t>
            </w:r>
            <w:r>
              <w:rPr>
                <w:rFonts w:hint="eastAsia" w:asciiTheme="minorEastAsia" w:hAnsiTheme="minorEastAsia" w:eastAsiaTheme="minorEastAsia" w:cstheme="minorEastAsia"/>
                <w:b w:val="0"/>
                <w:bCs/>
                <w:sz w:val="18"/>
                <w:szCs w:val="18"/>
                <w:lang w:val="en-US" w:eastAsia="zh-CN"/>
              </w:rPr>
              <w:t>536.53</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B2B24">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监审期间年平均数核定</w:t>
            </w:r>
          </w:p>
        </w:tc>
      </w:tr>
      <w:tr w14:paraId="3D4F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jc w:val="center"/>
        </w:trPr>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DD1E8">
            <w:pPr>
              <w:rPr>
                <w:rFonts w:hint="eastAsia" w:asciiTheme="minorEastAsia" w:hAnsiTheme="minorEastAsia" w:eastAsiaTheme="minorEastAsia" w:cstheme="minorEastAsia"/>
                <w:b w:val="0"/>
                <w:bCs/>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2FD4B">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小计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BE7AC">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E20=E9+E10+…+E15</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C07FC">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21,417,110.06</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B5F1B">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-725</w:t>
            </w:r>
            <w:r>
              <w:rPr>
                <w:rFonts w:hint="eastAsia" w:asciiTheme="minorEastAsia" w:hAnsiTheme="minorEastAsia" w:eastAsiaTheme="minorEastAsia" w:cstheme="minorEastAsia"/>
                <w:b w:val="0"/>
                <w:bCs/>
                <w:kern w:val="0"/>
                <w:sz w:val="18"/>
                <w:szCs w:val="18"/>
                <w:lang w:val="en-US" w:eastAsia="zh-CN" w:bidi="ar"/>
              </w:rPr>
              <w:t>,</w:t>
            </w:r>
            <w:r>
              <w:rPr>
                <w:rFonts w:hint="eastAsia" w:asciiTheme="minorEastAsia" w:hAnsiTheme="minorEastAsia" w:eastAsiaTheme="minorEastAsia" w:cstheme="minorEastAsia"/>
                <w:b w:val="0"/>
                <w:bCs/>
                <w:sz w:val="18"/>
                <w:szCs w:val="18"/>
                <w:lang w:val="en-US" w:eastAsia="zh-CN"/>
              </w:rPr>
              <w:t>795.83</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9355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kern w:val="0"/>
                <w:sz w:val="18"/>
                <w:szCs w:val="18"/>
                <w:lang w:val="en-US" w:eastAsia="zh-CN" w:bidi="ar"/>
              </w:rPr>
              <w:t xml:space="preserve">20,691,314.23 </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8DC4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r>
      <w:tr w14:paraId="7CF1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C928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四、供水总成本（元）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92B03">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E21=E7+E8+E20</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D50A54">
            <w:pPr>
              <w:keepNext w:val="0"/>
              <w:keepLines w:val="0"/>
              <w:widowControl/>
              <w:suppressLineNumbers w:val="0"/>
              <w:jc w:val="both"/>
              <w:textAlignment w:val="center"/>
              <w:rPr>
                <w:rFonts w:hint="eastAsia" w:asciiTheme="minorEastAsia" w:hAnsiTheme="minorEastAsia" w:eastAsiaTheme="minorEastAsia" w:cstheme="minorEastAsia"/>
                <w:b w:val="0"/>
                <w:bCs/>
                <w:kern w:val="0"/>
                <w:sz w:val="18"/>
                <w:szCs w:val="18"/>
                <w:lang w:val="en-US" w:eastAsia="zh-CN" w:bidi="ar"/>
              </w:rPr>
            </w:pPr>
            <w:r>
              <w:rPr>
                <w:rFonts w:hint="eastAsia" w:asciiTheme="minorEastAsia" w:hAnsiTheme="minorEastAsia" w:eastAsiaTheme="minorEastAsia" w:cstheme="minorEastAsia"/>
                <w:b w:val="0"/>
                <w:bCs/>
                <w:kern w:val="0"/>
                <w:sz w:val="18"/>
                <w:szCs w:val="18"/>
                <w:lang w:val="en-US" w:eastAsia="zh-CN" w:bidi="ar"/>
              </w:rPr>
              <w:t xml:space="preserve">41,798,074.19 </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24C18">
            <w:pPr>
              <w:keepNext w:val="0"/>
              <w:keepLines w:val="0"/>
              <w:widowControl/>
              <w:suppressLineNumbers w:val="0"/>
              <w:jc w:val="both"/>
              <w:textAlignment w:val="center"/>
              <w:rPr>
                <w:rFonts w:hint="eastAsia" w:asciiTheme="minorEastAsia" w:hAnsiTheme="minorEastAsia" w:eastAsiaTheme="minorEastAsia" w:cstheme="minorEastAsia"/>
                <w:b w:val="0"/>
                <w:bCs/>
                <w:kern w:val="0"/>
                <w:sz w:val="18"/>
                <w:szCs w:val="18"/>
                <w:lang w:val="en-US" w:eastAsia="zh-CN" w:bidi="ar"/>
              </w:rPr>
            </w:pPr>
            <w:r>
              <w:rPr>
                <w:rFonts w:hint="eastAsia" w:asciiTheme="minorEastAsia" w:hAnsiTheme="minorEastAsia" w:eastAsiaTheme="minorEastAsia" w:cstheme="minorEastAsia"/>
                <w:b w:val="0"/>
                <w:bCs/>
                <w:kern w:val="0"/>
                <w:sz w:val="18"/>
                <w:szCs w:val="18"/>
                <w:lang w:val="en-US" w:eastAsia="zh-CN" w:bidi="ar"/>
              </w:rPr>
              <w:t>-19,362,589.04</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33F82">
            <w:pPr>
              <w:keepNext w:val="0"/>
              <w:keepLines w:val="0"/>
              <w:widowControl/>
              <w:suppressLineNumbers w:val="0"/>
              <w:jc w:val="both"/>
              <w:textAlignment w:val="center"/>
              <w:rPr>
                <w:rFonts w:hint="eastAsia" w:asciiTheme="minorEastAsia" w:hAnsiTheme="minorEastAsia" w:eastAsiaTheme="minorEastAsia" w:cstheme="minorEastAsia"/>
                <w:b w:val="0"/>
                <w:bCs/>
                <w:kern w:val="0"/>
                <w:sz w:val="18"/>
                <w:szCs w:val="18"/>
                <w:lang w:val="en-US" w:eastAsia="zh-CN" w:bidi="ar"/>
              </w:rPr>
            </w:pPr>
            <w:r>
              <w:rPr>
                <w:rFonts w:hint="eastAsia" w:asciiTheme="minorEastAsia" w:hAnsiTheme="minorEastAsia" w:eastAsiaTheme="minorEastAsia" w:cstheme="minorEastAsia"/>
                <w:b w:val="0"/>
                <w:bCs/>
                <w:kern w:val="0"/>
                <w:sz w:val="18"/>
                <w:szCs w:val="18"/>
                <w:lang w:val="en-US" w:eastAsia="zh-CN" w:bidi="ar"/>
              </w:rPr>
              <w:t>22,435,485.15</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3AAA6">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 </w:t>
            </w:r>
          </w:p>
        </w:tc>
      </w:tr>
      <w:tr w14:paraId="44CD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blCellSpacing w:w="0" w:type="dxa"/>
          <w:jc w:val="center"/>
        </w:trPr>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E87E0">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五、单位售水成本（元/㎥）</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24ADF">
            <w:pPr>
              <w:pStyle w:val="4"/>
              <w:keepNext w:val="0"/>
              <w:keepLines w:val="0"/>
              <w:widowControl/>
              <w:suppressLineNumbers w:val="0"/>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color w:val="000000"/>
                <w:sz w:val="18"/>
                <w:szCs w:val="18"/>
              </w:rPr>
              <w:t>E22=E21÷E3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47D71">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3.49</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1325B">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-2.03</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E14B8">
            <w:pPr>
              <w:pStyle w:val="4"/>
              <w:keepNext w:val="0"/>
              <w:keepLines w:val="0"/>
              <w:widowControl/>
              <w:suppressLineNumbers w:val="0"/>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1.46</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C7C32">
            <w:pPr>
              <w:pStyle w:val="4"/>
              <w:keepNext w:val="0"/>
              <w:keepLines w:val="0"/>
              <w:widowControl/>
              <w:suppressLineNumbers w:val="0"/>
              <w:rPr>
                <w:rFonts w:hint="eastAsia" w:asciiTheme="minorEastAsia" w:hAnsiTheme="minorEastAsia" w:eastAsiaTheme="minorEastAsia" w:cstheme="minorEastAsia"/>
                <w:b w:val="0"/>
                <w:bCs/>
                <w:sz w:val="18"/>
                <w:szCs w:val="18"/>
              </w:rPr>
            </w:pPr>
          </w:p>
        </w:tc>
      </w:tr>
    </w:tbl>
    <w:p w14:paraId="7EB24B31">
      <w:pPr>
        <w:bidi w:val="0"/>
        <w:rPr>
          <w:rFonts w:hint="eastAsia"/>
          <w:color w:val="000000" w:themeColor="text1"/>
          <w:lang w:val="en-US" w:eastAsia="zh-CN"/>
          <w14:textFill>
            <w14:solidFill>
              <w14:schemeClr w14:val="tx1"/>
            </w14:solidFill>
          </w14:textFill>
        </w:rPr>
      </w:pPr>
    </w:p>
    <w:p w14:paraId="30D7AEE0">
      <w:pPr>
        <w:bidi w:val="0"/>
        <w:rPr>
          <w:rFonts w:hint="eastAsia"/>
          <w:color w:val="000000" w:themeColor="text1"/>
          <w:lang w:val="en-US" w:eastAsia="zh-CN"/>
          <w14:textFill>
            <w14:solidFill>
              <w14:schemeClr w14:val="tx1"/>
            </w14:solidFill>
          </w14:textFill>
        </w:rPr>
      </w:pPr>
    </w:p>
    <w:p w14:paraId="6A1BA3C8">
      <w:pPr>
        <w:bidi w:val="0"/>
        <w:rPr>
          <w:rFonts w:hint="eastAsia"/>
          <w:color w:val="000000" w:themeColor="text1"/>
          <w:lang w:val="en-US" w:eastAsia="zh-CN"/>
          <w14:textFill>
            <w14:solidFill>
              <w14:schemeClr w14:val="tx1"/>
            </w14:solidFill>
          </w14:textFill>
        </w:rPr>
      </w:pPr>
    </w:p>
    <w:p w14:paraId="6F6DDC19">
      <w:pPr>
        <w:pStyle w:val="10"/>
        <w:rPr>
          <w:rFonts w:hint="eastAsia"/>
          <w:color w:val="000000" w:themeColor="text1"/>
          <w:lang w:val="en-US" w:eastAsia="zh-CN"/>
          <w14:textFill>
            <w14:solidFill>
              <w14:schemeClr w14:val="tx1"/>
            </w14:solidFill>
          </w14:textFill>
        </w:rPr>
      </w:pPr>
    </w:p>
    <w:p w14:paraId="229A5F0D">
      <w:pPr>
        <w:pStyle w:val="10"/>
        <w:rPr>
          <w:rFonts w:hint="eastAsia"/>
          <w:color w:val="000000" w:themeColor="text1"/>
          <w:lang w:val="en-US" w:eastAsia="zh-CN"/>
          <w14:textFill>
            <w14:solidFill>
              <w14:schemeClr w14:val="tx1"/>
            </w14:solidFill>
          </w14:textFill>
        </w:rPr>
      </w:pPr>
    </w:p>
    <w:p w14:paraId="4687960F">
      <w:pPr>
        <w:pStyle w:val="10"/>
        <w:rPr>
          <w:rFonts w:hint="eastAsia"/>
          <w:color w:val="000000" w:themeColor="text1"/>
          <w:lang w:val="en-US" w:eastAsia="zh-CN"/>
          <w14:textFill>
            <w14:solidFill>
              <w14:schemeClr w14:val="tx1"/>
            </w14:solidFill>
          </w14:textFill>
        </w:rPr>
      </w:pPr>
    </w:p>
    <w:p w14:paraId="7DFCC786">
      <w:pPr>
        <w:pStyle w:val="10"/>
        <w:rPr>
          <w:rFonts w:hint="eastAsia"/>
          <w:color w:val="000000" w:themeColor="text1"/>
          <w:lang w:val="en-US" w:eastAsia="zh-CN"/>
          <w14:textFill>
            <w14:solidFill>
              <w14:schemeClr w14:val="tx1"/>
            </w14:solidFill>
          </w14:textFill>
        </w:rPr>
      </w:pPr>
    </w:p>
    <w:p w14:paraId="1BA7FDEE">
      <w:pPr>
        <w:pStyle w:val="10"/>
        <w:rPr>
          <w:rFonts w:hint="eastAsia"/>
          <w:color w:val="000000" w:themeColor="text1"/>
          <w:lang w:val="en-US" w:eastAsia="zh-CN"/>
          <w14:textFill>
            <w14:solidFill>
              <w14:schemeClr w14:val="tx1"/>
            </w14:solidFill>
          </w14:textFill>
        </w:rPr>
      </w:pPr>
    </w:p>
    <w:p w14:paraId="0B089326">
      <w:pPr>
        <w:pStyle w:val="10"/>
        <w:rPr>
          <w:rFonts w:hint="eastAsia"/>
          <w:color w:val="000000" w:themeColor="text1"/>
          <w:lang w:val="en-US" w:eastAsia="zh-CN"/>
          <w14:textFill>
            <w14:solidFill>
              <w14:schemeClr w14:val="tx1"/>
            </w14:solidFill>
          </w14:textFill>
        </w:rPr>
      </w:pPr>
    </w:p>
    <w:p w14:paraId="0CEF7B65">
      <w:pPr>
        <w:pStyle w:val="10"/>
        <w:rPr>
          <w:rFonts w:hint="eastAsia"/>
          <w:color w:val="000000" w:themeColor="text1"/>
          <w:lang w:val="en-US" w:eastAsia="zh-CN"/>
          <w14:textFill>
            <w14:solidFill>
              <w14:schemeClr w14:val="tx1"/>
            </w14:solidFill>
          </w14:textFill>
        </w:rPr>
      </w:pPr>
    </w:p>
    <w:p w14:paraId="0922C352">
      <w:pPr>
        <w:pStyle w:val="10"/>
        <w:rPr>
          <w:rFonts w:hint="eastAsia"/>
          <w:color w:val="000000" w:themeColor="text1"/>
          <w:lang w:val="en-US" w:eastAsia="zh-CN"/>
          <w14:textFill>
            <w14:solidFill>
              <w14:schemeClr w14:val="tx1"/>
            </w14:solidFill>
          </w14:textFill>
        </w:rPr>
      </w:pPr>
    </w:p>
    <w:p w14:paraId="4591C8FC">
      <w:pPr>
        <w:pStyle w:val="10"/>
        <w:rPr>
          <w:rFonts w:hint="eastAsia"/>
          <w:color w:val="000000" w:themeColor="text1"/>
          <w:lang w:val="en-US" w:eastAsia="zh-CN"/>
          <w14:textFill>
            <w14:solidFill>
              <w14:schemeClr w14:val="tx1"/>
            </w14:solidFill>
          </w14:textFill>
        </w:rPr>
      </w:pPr>
    </w:p>
    <w:p w14:paraId="6273341A">
      <w:pPr>
        <w:pStyle w:val="10"/>
        <w:rPr>
          <w:rFonts w:hint="eastAsia"/>
          <w:color w:val="000000" w:themeColor="text1"/>
          <w:lang w:val="en-US" w:eastAsia="zh-CN"/>
          <w14:textFill>
            <w14:solidFill>
              <w14:schemeClr w14:val="tx1"/>
            </w14:solidFill>
          </w14:textFill>
        </w:rPr>
      </w:pPr>
    </w:p>
    <w:p w14:paraId="23E5531F">
      <w:pPr>
        <w:pStyle w:val="10"/>
        <w:rPr>
          <w:rFonts w:hint="eastAsia"/>
          <w:color w:val="000000" w:themeColor="text1"/>
          <w:lang w:val="en-US" w:eastAsia="zh-CN"/>
          <w14:textFill>
            <w14:solidFill>
              <w14:schemeClr w14:val="tx1"/>
            </w14:solidFill>
          </w14:textFill>
        </w:rPr>
      </w:pPr>
    </w:p>
    <w:p w14:paraId="222D7314">
      <w:pPr>
        <w:pStyle w:val="10"/>
        <w:rPr>
          <w:rFonts w:hint="eastAsia"/>
          <w:color w:val="000000" w:themeColor="text1"/>
          <w:lang w:val="en-US" w:eastAsia="zh-CN"/>
          <w14:textFill>
            <w14:solidFill>
              <w14:schemeClr w14:val="tx1"/>
            </w14:solidFill>
          </w14:textFill>
        </w:rPr>
      </w:pPr>
    </w:p>
    <w:p w14:paraId="76A4F0FB">
      <w:pPr>
        <w:pStyle w:val="10"/>
        <w:rPr>
          <w:rFonts w:hint="eastAsia"/>
          <w:color w:val="000000" w:themeColor="text1"/>
          <w:lang w:val="en-US" w:eastAsia="zh-CN"/>
          <w14:textFill>
            <w14:solidFill>
              <w14:schemeClr w14:val="tx1"/>
            </w14:solidFill>
          </w14:textFill>
        </w:rPr>
      </w:pPr>
    </w:p>
    <w:p w14:paraId="3DD894DD">
      <w:pPr>
        <w:pStyle w:val="10"/>
        <w:rPr>
          <w:rFonts w:hint="eastAsia"/>
          <w:color w:val="000000" w:themeColor="text1"/>
          <w:lang w:val="en-US" w:eastAsia="zh-CN"/>
          <w14:textFill>
            <w14:solidFill>
              <w14:schemeClr w14:val="tx1"/>
            </w14:solidFill>
          </w14:textFill>
        </w:rPr>
      </w:pPr>
    </w:p>
    <w:p w14:paraId="7C8B117C">
      <w:pPr>
        <w:pStyle w:val="10"/>
        <w:rPr>
          <w:rFonts w:hint="eastAsia"/>
          <w:color w:val="000000" w:themeColor="text1"/>
          <w:lang w:val="en-US" w:eastAsia="zh-CN"/>
          <w14:textFill>
            <w14:solidFill>
              <w14:schemeClr w14:val="tx1"/>
            </w14:solidFill>
          </w14:textFill>
        </w:rPr>
      </w:pPr>
    </w:p>
    <w:p w14:paraId="4BCA2297">
      <w:pPr>
        <w:pStyle w:val="10"/>
        <w:rPr>
          <w:rFonts w:hint="eastAsia"/>
          <w:color w:val="000000" w:themeColor="text1"/>
          <w:lang w:val="en-US" w:eastAsia="zh-CN"/>
          <w14:textFill>
            <w14:solidFill>
              <w14:schemeClr w14:val="tx1"/>
            </w14:solidFill>
          </w14:textFill>
        </w:rPr>
      </w:pPr>
    </w:p>
    <w:p w14:paraId="52E79ECB">
      <w:pPr>
        <w:pStyle w:val="10"/>
        <w:rPr>
          <w:rFonts w:hint="eastAsia"/>
          <w:color w:val="000000" w:themeColor="text1"/>
          <w:lang w:val="en-US" w:eastAsia="zh-CN"/>
          <w14:textFill>
            <w14:solidFill>
              <w14:schemeClr w14:val="tx1"/>
            </w14:solidFill>
          </w14:textFill>
        </w:rPr>
      </w:pPr>
    </w:p>
    <w:p w14:paraId="7D084B80">
      <w:pPr>
        <w:pStyle w:val="10"/>
        <w:rPr>
          <w:rFonts w:hint="eastAsia"/>
          <w:color w:val="000000" w:themeColor="text1"/>
          <w:lang w:val="en-US" w:eastAsia="zh-CN"/>
          <w14:textFill>
            <w14:solidFill>
              <w14:schemeClr w14:val="tx1"/>
            </w14:solidFill>
          </w14:textFill>
        </w:rPr>
      </w:pPr>
    </w:p>
    <w:p w14:paraId="7315E59A">
      <w:pPr>
        <w:bidi w:val="0"/>
        <w:jc w:val="both"/>
        <w:rPr>
          <w:rFonts w:hint="eastAsia" w:ascii="黑体" w:hAnsi="黑体" w:eastAsia="黑体" w:cs="黑体"/>
          <w:color w:val="000000" w:themeColor="text1"/>
          <w:sz w:val="32"/>
          <w:szCs w:val="32"/>
          <w:lang w:val="en-US" w:eastAsia="zh-CN"/>
          <w14:textFill>
            <w14:solidFill>
              <w14:schemeClr w14:val="tx1"/>
            </w14:solidFill>
          </w14:textFill>
        </w:rPr>
      </w:pPr>
    </w:p>
    <w:p w14:paraId="3416361D">
      <w:pPr>
        <w:bidi w:val="0"/>
        <w:jc w:val="both"/>
        <w:rPr>
          <w:rFonts w:hint="eastAsia" w:ascii="黑体" w:hAnsi="黑体" w:eastAsia="黑体" w:cs="黑体"/>
          <w:color w:val="000000" w:themeColor="text1"/>
          <w:sz w:val="32"/>
          <w:szCs w:val="32"/>
          <w:lang w:val="en-US" w:eastAsia="zh-CN"/>
          <w14:textFill>
            <w14:solidFill>
              <w14:schemeClr w14:val="tx1"/>
            </w14:solidFill>
          </w14:textFill>
        </w:rPr>
      </w:pPr>
    </w:p>
    <w:p w14:paraId="582C4F61">
      <w:pPr>
        <w:bidi w:val="0"/>
        <w:jc w:val="center"/>
        <w:rPr>
          <w:rFonts w:hint="eastAsia" w:ascii="黑体" w:hAnsi="黑体" w:eastAsia="黑体" w:cs="黑体"/>
          <w:color w:val="000000" w:themeColor="text1"/>
          <w:sz w:val="32"/>
          <w:szCs w:val="32"/>
          <w:lang w:val="en-US" w:eastAsia="zh-CN"/>
          <w14:textFill>
            <w14:solidFill>
              <w14:schemeClr w14:val="tx1"/>
            </w14:solidFill>
          </w14:textFill>
        </w:rPr>
      </w:pPr>
    </w:p>
    <w:p w14:paraId="13CE6C32">
      <w:pPr>
        <w:bidi w:val="0"/>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2、可计提收益的有效资产明细表</w:t>
      </w:r>
    </w:p>
    <w:tbl>
      <w:tblPr>
        <w:tblStyle w:val="5"/>
        <w:tblW w:w="9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4"/>
        <w:gridCol w:w="2379"/>
        <w:gridCol w:w="5677"/>
      </w:tblGrid>
      <w:tr w14:paraId="5F66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442443EC">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72AA519E">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项目名称</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5533252A">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金额（元）</w:t>
            </w:r>
          </w:p>
        </w:tc>
      </w:tr>
      <w:tr w14:paraId="0F05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1B69A3EF">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（一）</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1E522280">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固定资产净值 </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287D9D47">
            <w:pPr>
              <w:bidi w:val="0"/>
              <w:ind w:firstLine="280" w:firstLineChars="100"/>
              <w:rPr>
                <w:rFonts w:hint="default"/>
                <w:color w:val="000000" w:themeColor="text1"/>
                <w:lang w:val="en-US" w:eastAsia="zh-CN"/>
                <w14:textFill>
                  <w14:solidFill>
                    <w14:schemeClr w14:val="tx1"/>
                  </w14:solidFill>
                </w14:textFill>
              </w:rPr>
            </w:pPr>
            <w:bookmarkStart w:id="3" w:name="OLE_LINK1"/>
            <w:r>
              <w:rPr>
                <w:rFonts w:hint="eastAsia"/>
                <w:color w:val="000000" w:themeColor="text1"/>
                <w:lang w:val="en-US" w:eastAsia="zh-CN"/>
                <w14:textFill>
                  <w14:solidFill>
                    <w14:schemeClr w14:val="tx1"/>
                  </w14:solidFill>
                </w14:textFill>
              </w:rPr>
              <w:t>35,395,449.00</w:t>
            </w:r>
            <w:bookmarkEnd w:id="3"/>
          </w:p>
        </w:tc>
      </w:tr>
      <w:tr w14:paraId="7BA1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6E1A2BE1">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7C869FEF">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无形资产净值 </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4A273B4E">
            <w:pPr>
              <w:bidi w:val="0"/>
              <w:ind w:firstLine="280" w:firstLineChars="1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r>
              <w:rPr>
                <w:rFonts w:hint="default"/>
                <w:color w:val="000000" w:themeColor="text1"/>
                <w:lang w:val="en-US" w:eastAsia="zh-CN"/>
                <w14:textFill>
                  <w14:solidFill>
                    <w14:schemeClr w14:val="tx1"/>
                  </w14:solidFill>
                </w14:textFill>
              </w:rPr>
              <w:t xml:space="preserve"> </w:t>
            </w:r>
          </w:p>
        </w:tc>
      </w:tr>
      <w:tr w14:paraId="787D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344" w:type="dxa"/>
            <w:tcBorders>
              <w:top w:val="single" w:color="000000" w:sz="4" w:space="0"/>
              <w:left w:val="single" w:color="000000" w:sz="4" w:space="0"/>
              <w:bottom w:val="single" w:color="000000" w:sz="4" w:space="0"/>
              <w:right w:val="single" w:color="000000" w:sz="4" w:space="0"/>
            </w:tcBorders>
            <w:noWrap/>
            <w:vAlign w:val="center"/>
          </w:tcPr>
          <w:p w14:paraId="6D2A1335">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w:t>
            </w:r>
          </w:p>
        </w:tc>
        <w:tc>
          <w:tcPr>
            <w:tcW w:w="2379" w:type="dxa"/>
            <w:tcBorders>
              <w:top w:val="single" w:color="000000" w:sz="4" w:space="0"/>
              <w:left w:val="single" w:color="000000" w:sz="4" w:space="0"/>
              <w:bottom w:val="single" w:color="000000" w:sz="4" w:space="0"/>
              <w:right w:val="single" w:color="000000" w:sz="4" w:space="0"/>
            </w:tcBorders>
            <w:noWrap/>
            <w:vAlign w:val="center"/>
          </w:tcPr>
          <w:p w14:paraId="58580077">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营运资本</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6233EB1C">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bookmarkStart w:id="4" w:name="OLE_LINK2"/>
            <w:r>
              <w:rPr>
                <w:rFonts w:hint="eastAsia"/>
                <w:color w:val="000000" w:themeColor="text1"/>
                <w:lang w:val="en-US" w:eastAsia="zh-CN"/>
                <w14:textFill>
                  <w14:solidFill>
                    <w14:schemeClr w14:val="tx1"/>
                  </w14:solidFill>
                </w14:textFill>
              </w:rPr>
              <w:t>3,592,804.24</w:t>
            </w:r>
            <w:bookmarkEnd w:id="4"/>
          </w:p>
        </w:tc>
      </w:tr>
      <w:tr w14:paraId="2D54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3723" w:type="dxa"/>
            <w:gridSpan w:val="2"/>
            <w:tcBorders>
              <w:top w:val="single" w:color="000000" w:sz="4" w:space="0"/>
              <w:left w:val="single" w:color="000000" w:sz="4" w:space="0"/>
              <w:bottom w:val="single" w:color="000000" w:sz="4" w:space="0"/>
              <w:right w:val="single" w:color="000000" w:sz="4" w:space="0"/>
            </w:tcBorders>
            <w:noWrap/>
            <w:vAlign w:val="center"/>
          </w:tcPr>
          <w:p w14:paraId="6A5AC9B9">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小计：</w:t>
            </w:r>
          </w:p>
        </w:tc>
        <w:tc>
          <w:tcPr>
            <w:tcW w:w="5677" w:type="dxa"/>
            <w:tcBorders>
              <w:top w:val="single" w:color="000000" w:sz="4" w:space="0"/>
              <w:left w:val="single" w:color="000000" w:sz="4" w:space="0"/>
              <w:bottom w:val="single" w:color="000000" w:sz="4" w:space="0"/>
              <w:right w:val="single" w:color="000000" w:sz="4" w:space="0"/>
            </w:tcBorders>
            <w:noWrap/>
            <w:vAlign w:val="center"/>
          </w:tcPr>
          <w:p w14:paraId="7C0FF2AF">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38,988,253.24</w:t>
            </w:r>
          </w:p>
        </w:tc>
      </w:tr>
    </w:tbl>
    <w:p w14:paraId="036C0935">
      <w:pPr>
        <w:bidi w:val="0"/>
        <w:rPr>
          <w:rFonts w:hint="eastAsia"/>
          <w:color w:val="000000" w:themeColor="text1"/>
          <w:lang w:val="en-US" w:eastAsia="zh-CN"/>
          <w14:textFill>
            <w14:solidFill>
              <w14:schemeClr w14:val="tx1"/>
            </w14:solidFill>
          </w14:textFill>
        </w:rPr>
      </w:pPr>
    </w:p>
    <w:p w14:paraId="7040735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E712A5-69E2-4960-B270-853E44283E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F074937-8DA4-496D-AF5B-638E953C2AB1}"/>
  </w:font>
  <w:font w:name="仿宋_GB2312">
    <w:panose1 w:val="02010609030101010101"/>
    <w:charset w:val="86"/>
    <w:family w:val="auto"/>
    <w:pitch w:val="default"/>
    <w:sig w:usb0="00000001" w:usb1="080E0000" w:usb2="00000000" w:usb3="00000000" w:csb0="00040000" w:csb1="00000000"/>
    <w:embedRegular r:id="rId3" w:fontKey="{51DCA942-3D17-4C3B-85C5-F7EE148FD458}"/>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829C7"/>
    <w:rsid w:val="02D84C0B"/>
    <w:rsid w:val="040A7EA9"/>
    <w:rsid w:val="12F74B20"/>
    <w:rsid w:val="152E5554"/>
    <w:rsid w:val="1C47643B"/>
    <w:rsid w:val="1CB44938"/>
    <w:rsid w:val="1E722958"/>
    <w:rsid w:val="2672626B"/>
    <w:rsid w:val="2A4C2BDF"/>
    <w:rsid w:val="2BF5452F"/>
    <w:rsid w:val="2DBE44D1"/>
    <w:rsid w:val="31707F2C"/>
    <w:rsid w:val="31D749A9"/>
    <w:rsid w:val="37573843"/>
    <w:rsid w:val="37C15160"/>
    <w:rsid w:val="4A88723D"/>
    <w:rsid w:val="54907702"/>
    <w:rsid w:val="577758A5"/>
    <w:rsid w:val="57ED44A8"/>
    <w:rsid w:val="58265325"/>
    <w:rsid w:val="5A0E7A30"/>
    <w:rsid w:val="60170C83"/>
    <w:rsid w:val="617829C7"/>
    <w:rsid w:val="65CF42C9"/>
    <w:rsid w:val="6A7140CE"/>
    <w:rsid w:val="71175166"/>
    <w:rsid w:val="75573740"/>
    <w:rsid w:val="766F75EF"/>
    <w:rsid w:val="787471D1"/>
    <w:rsid w:val="78B76E02"/>
    <w:rsid w:val="7FB6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8"/>
      <w:szCs w:val="24"/>
      <w:lang w:val="en-US" w:eastAsia="zh-CN" w:bidi="ar-SA"/>
    </w:rPr>
  </w:style>
  <w:style w:type="paragraph" w:styleId="2">
    <w:name w:val="heading 1"/>
    <w:basedOn w:val="1"/>
    <w:next w:val="1"/>
    <w:link w:val="8"/>
    <w:qFormat/>
    <w:uiPriority w:val="0"/>
    <w:pPr>
      <w:keepNext/>
      <w:keepLines/>
      <w:spacing w:line="240" w:lineRule="auto"/>
      <w:ind w:firstLine="0" w:firstLineChars="0"/>
      <w:jc w:val="center"/>
      <w:outlineLvl w:val="0"/>
    </w:pPr>
    <w:rPr>
      <w:rFonts w:ascii="宋体" w:hAnsi="宋体" w:eastAsia="黑体"/>
      <w:bCs/>
      <w:kern w:val="44"/>
      <w:sz w:val="44"/>
      <w:szCs w:val="44"/>
    </w:rPr>
  </w:style>
  <w:style w:type="paragraph" w:styleId="3">
    <w:name w:val="heading 2"/>
    <w:basedOn w:val="1"/>
    <w:next w:val="1"/>
    <w:link w:val="9"/>
    <w:semiHidden/>
    <w:unhideWhenUsed/>
    <w:qFormat/>
    <w:uiPriority w:val="0"/>
    <w:pPr>
      <w:keepNext/>
      <w:keepLines/>
      <w:adjustRightInd w:val="0"/>
      <w:snapToGrid w:val="0"/>
      <w:spacing w:line="240" w:lineRule="auto"/>
      <w:ind w:left="0" w:leftChars="0" w:firstLine="0" w:firstLineChars="0"/>
      <w:outlineLvl w:val="1"/>
    </w:pPr>
    <w:rPr>
      <w:rFonts w:ascii="Arial" w:hAnsi="Arial" w:eastAsia="黑体"/>
      <w:bCs/>
      <w:sz w:val="36"/>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宋体" w:hAnsi="宋体" w:eastAsia="黑体"/>
      <w:bCs/>
      <w:kern w:val="44"/>
      <w:sz w:val="44"/>
      <w:szCs w:val="44"/>
    </w:rPr>
  </w:style>
  <w:style w:type="character" w:customStyle="1" w:styleId="9">
    <w:name w:val="标题 2 Char1"/>
    <w:basedOn w:val="7"/>
    <w:link w:val="3"/>
    <w:qFormat/>
    <w:uiPriority w:val="0"/>
    <w:rPr>
      <w:rFonts w:ascii="Arial" w:hAnsi="Arial" w:eastAsia="黑体"/>
      <w:bCs/>
      <w:kern w:val="2"/>
      <w:sz w:val="32"/>
      <w:szCs w:val="32"/>
      <w:lang w:val="en-US" w:eastAsia="zh-CN" w:bidi="ar-SA"/>
    </w:rPr>
  </w:style>
  <w:style w:type="paragraph" w:customStyle="1" w:styleId="10">
    <w:name w:val="Acetate"/>
    <w:basedOn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7</Pages>
  <Words>1782</Words>
  <Characters>2590</Characters>
  <Lines>0</Lines>
  <Paragraphs>0</Paragraphs>
  <TotalTime>4</TotalTime>
  <ScaleCrop>false</ScaleCrop>
  <LinksUpToDate>false</LinksUpToDate>
  <CharactersWithSpaces>2611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2023-10-30T07:07:00Z</dcterms:created>
  <dc:creator>小桔子</dc:creator>
  <cp:lastModifiedBy>Vabfol。</cp:lastModifiedBy>
  <dcterms:modified xsi:type="dcterms:W3CDTF">2025-05-07T07:00:32Z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eyJoZGlkIjoiMWI2ZTU4MDQ5NTJlOWNmZjVlODczOTc3MjljNzBiMDAiLCJ1c2VySWQiOiI1OTY4MDY1MTcifQ==</vt:lpwstr>
  </property>
  <property fmtid="{D5CDD505-2E9C-101B-9397-08002B2CF9AE}" pid="4" name="ICV">
    <vt:lpwstr>937D8B0444674A4CA40934A4CC56560E_12</vt:lpwstr>
  </property>
</Properties>
</file>