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1960" w:tblpY="3251"/>
        <w:tblOverlap w:val="never"/>
        <w:tblW w:w="13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7"/>
        <w:gridCol w:w="4802"/>
        <w:gridCol w:w="2599"/>
        <w:gridCol w:w="3276"/>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cantSplit/>
          <w:trHeight w:val="960" w:hRule="atLeast"/>
        </w:trPr>
        <w:tc>
          <w:tcPr>
            <w:tcW w:w="2347" w:type="dxa"/>
            <w:tcBorders>
              <w:top w:val="single" w:color="auto" w:sz="6" w:space="0"/>
              <w:left w:val="single" w:color="auto" w:sz="6" w:space="0"/>
              <w:bottom w:val="single" w:color="auto" w:sz="4" w:space="0"/>
              <w:right w:val="single" w:color="auto" w:sz="6" w:space="0"/>
            </w:tcBorders>
            <w:vAlign w:val="center"/>
          </w:tcPr>
          <w:p>
            <w:pPr>
              <w:spacing w:line="360" w:lineRule="auto"/>
              <w:ind w:left="0" w:leftChars="0" w:firstLine="0" w:firstLineChars="0"/>
              <w:jc w:val="center"/>
              <w:rPr>
                <w:rFonts w:hint="default" w:ascii="Times New Roman" w:hAnsi="Times New Roman" w:cs="Times New Roman"/>
                <w:b/>
                <w:sz w:val="28"/>
                <w:szCs w:val="28"/>
              </w:rPr>
            </w:pPr>
            <w:r>
              <w:rPr>
                <w:rFonts w:hint="default" w:ascii="Times New Roman" w:hAnsi="Times New Roman" w:cs="Times New Roman"/>
                <w:b/>
                <w:sz w:val="28"/>
                <w:szCs w:val="28"/>
              </w:rPr>
              <w:t>报价单位</w:t>
            </w:r>
          </w:p>
        </w:tc>
        <w:tc>
          <w:tcPr>
            <w:tcW w:w="4802" w:type="dxa"/>
            <w:tcBorders>
              <w:top w:val="single" w:color="auto" w:sz="6" w:space="0"/>
              <w:left w:val="nil"/>
              <w:bottom w:val="single" w:color="auto" w:sz="4" w:space="0"/>
              <w:right w:val="single" w:color="auto" w:sz="6" w:space="0"/>
            </w:tcBorders>
            <w:vAlign w:val="center"/>
          </w:tcPr>
          <w:p>
            <w:pPr>
              <w:spacing w:line="360" w:lineRule="auto"/>
              <w:jc w:val="center"/>
              <w:rPr>
                <w:rFonts w:hint="default" w:ascii="Times New Roman" w:hAnsi="Times New Roman" w:cs="Times New Roman"/>
                <w:sz w:val="28"/>
                <w:szCs w:val="28"/>
              </w:rPr>
            </w:pPr>
          </w:p>
        </w:tc>
        <w:tc>
          <w:tcPr>
            <w:tcW w:w="2599" w:type="dxa"/>
            <w:tcBorders>
              <w:top w:val="single" w:color="auto" w:sz="6" w:space="0"/>
              <w:left w:val="nil"/>
              <w:bottom w:val="single" w:color="auto" w:sz="4" w:space="0"/>
              <w:right w:val="single" w:color="auto" w:sz="4" w:space="0"/>
            </w:tcBorders>
            <w:vAlign w:val="center"/>
          </w:tcPr>
          <w:p>
            <w:pPr>
              <w:spacing w:line="360" w:lineRule="auto"/>
              <w:ind w:left="0" w:leftChars="0" w:firstLine="0" w:firstLineChars="0"/>
              <w:jc w:val="center"/>
              <w:rPr>
                <w:rFonts w:hint="default" w:ascii="Times New Roman" w:hAnsi="Times New Roman" w:cs="Times New Roman"/>
                <w:b/>
                <w:sz w:val="28"/>
                <w:szCs w:val="28"/>
              </w:rPr>
            </w:pPr>
            <w:r>
              <w:rPr>
                <w:rFonts w:hint="default" w:ascii="Times New Roman" w:hAnsi="Times New Roman" w:cs="Times New Roman"/>
                <w:b/>
                <w:sz w:val="28"/>
                <w:szCs w:val="28"/>
              </w:rPr>
              <w:t>报价时间</w:t>
            </w:r>
          </w:p>
        </w:tc>
        <w:tc>
          <w:tcPr>
            <w:tcW w:w="3276" w:type="dxa"/>
            <w:tcBorders>
              <w:top w:val="single" w:color="auto" w:sz="6" w:space="0"/>
              <w:left w:val="nil"/>
              <w:bottom w:val="single" w:color="auto" w:sz="4" w:space="0"/>
              <w:right w:val="single" w:color="auto" w:sz="6" w:space="0"/>
            </w:tcBorders>
            <w:vAlign w:val="center"/>
          </w:tcPr>
          <w:p>
            <w:pPr>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cantSplit/>
          <w:trHeight w:val="1335" w:hRule="atLeast"/>
        </w:trPr>
        <w:tc>
          <w:tcPr>
            <w:tcW w:w="2347" w:type="dxa"/>
            <w:tcBorders>
              <w:top w:val="single" w:color="auto" w:sz="6" w:space="0"/>
              <w:left w:val="single" w:color="auto" w:sz="6" w:space="0"/>
              <w:bottom w:val="single" w:color="auto" w:sz="4" w:space="0"/>
              <w:right w:val="single" w:color="auto" w:sz="6" w:space="0"/>
            </w:tcBorders>
            <w:vAlign w:val="center"/>
          </w:tcPr>
          <w:p>
            <w:pPr>
              <w:spacing w:line="360" w:lineRule="auto"/>
              <w:ind w:left="0" w:leftChars="0" w:firstLine="0" w:firstLineChars="0"/>
              <w:jc w:val="center"/>
              <w:rPr>
                <w:rFonts w:hint="default" w:ascii="Times New Roman" w:hAnsi="Times New Roman" w:eastAsia="宋体" w:cs="Times New Roman"/>
                <w:b/>
                <w:sz w:val="28"/>
                <w:szCs w:val="28"/>
                <w:lang w:eastAsia="zh-CN"/>
              </w:rPr>
            </w:pPr>
            <w:r>
              <w:rPr>
                <w:rFonts w:hint="default" w:ascii="Times New Roman" w:hAnsi="Times New Roman" w:cs="Times New Roman"/>
                <w:b/>
                <w:sz w:val="28"/>
                <w:szCs w:val="28"/>
              </w:rPr>
              <w:t>项目</w:t>
            </w:r>
            <w:r>
              <w:rPr>
                <w:rFonts w:hint="default" w:ascii="Times New Roman" w:hAnsi="Times New Roman" w:cs="Times New Roman"/>
                <w:b/>
                <w:sz w:val="28"/>
                <w:szCs w:val="28"/>
                <w:lang w:eastAsia="zh-CN"/>
              </w:rPr>
              <w:t>名称</w:t>
            </w:r>
          </w:p>
        </w:tc>
        <w:tc>
          <w:tcPr>
            <w:tcW w:w="4802" w:type="dxa"/>
            <w:tcBorders>
              <w:top w:val="single" w:color="auto" w:sz="6" w:space="0"/>
              <w:left w:val="nil"/>
              <w:bottom w:val="single" w:color="auto" w:sz="4" w:space="0"/>
              <w:right w:val="single" w:color="auto" w:sz="6" w:space="0"/>
            </w:tcBorders>
            <w:vAlign w:val="center"/>
          </w:tcPr>
          <w:p>
            <w:pPr>
              <w:spacing w:line="360" w:lineRule="auto"/>
              <w:ind w:left="0" w:leftChars="0" w:firstLine="0" w:firstLineChars="0"/>
              <w:jc w:val="center"/>
              <w:rPr>
                <w:rFonts w:hint="default" w:ascii="Times New Roman" w:hAnsi="Times New Roman" w:eastAsia="宋体" w:cs="Times New Roman"/>
                <w:sz w:val="28"/>
                <w:szCs w:val="28"/>
                <w:lang w:eastAsia="zh-CN"/>
              </w:rPr>
            </w:pPr>
            <w:r>
              <w:rPr>
                <w:rFonts w:hint="default" w:ascii="Times New Roman" w:hAnsi="Times New Roman" w:eastAsia="仿宋_GB2312" w:cs="Times New Roman"/>
                <w:sz w:val="32"/>
                <w:szCs w:val="32"/>
                <w:lang w:eastAsia="zh-CN"/>
              </w:rPr>
              <w:t>永春县“两违”监测服务项目</w:t>
            </w:r>
          </w:p>
        </w:tc>
        <w:tc>
          <w:tcPr>
            <w:tcW w:w="2599" w:type="dxa"/>
            <w:tcBorders>
              <w:top w:val="single" w:color="auto" w:sz="4" w:space="0"/>
              <w:left w:val="nil"/>
              <w:bottom w:val="single" w:color="auto" w:sz="4" w:space="0"/>
              <w:right w:val="single" w:color="auto" w:sz="6" w:space="0"/>
            </w:tcBorders>
            <w:vAlign w:val="center"/>
          </w:tcPr>
          <w:p>
            <w:pPr>
              <w:spacing w:line="360" w:lineRule="auto"/>
              <w:ind w:left="0" w:leftChars="0" w:firstLine="0" w:firstLineChars="0"/>
              <w:jc w:val="center"/>
              <w:rPr>
                <w:rFonts w:hint="default" w:ascii="Times New Roman" w:hAnsi="Times New Roman" w:cs="Times New Roman"/>
                <w:b/>
                <w:sz w:val="28"/>
                <w:szCs w:val="28"/>
              </w:rPr>
            </w:pPr>
            <w:r>
              <w:rPr>
                <w:rFonts w:hint="default" w:ascii="Times New Roman" w:hAnsi="Times New Roman" w:cs="Times New Roman"/>
                <w:b/>
                <w:sz w:val="28"/>
                <w:szCs w:val="28"/>
              </w:rPr>
              <w:t>报价人及联系电话</w:t>
            </w:r>
          </w:p>
        </w:tc>
        <w:tc>
          <w:tcPr>
            <w:tcW w:w="3276" w:type="dxa"/>
            <w:tcBorders>
              <w:top w:val="single" w:color="auto" w:sz="4" w:space="0"/>
              <w:left w:val="nil"/>
              <w:bottom w:val="single" w:color="auto" w:sz="4" w:space="0"/>
              <w:right w:val="single" w:color="auto" w:sz="6" w:space="0"/>
            </w:tcBorders>
            <w:vAlign w:val="center"/>
          </w:tcPr>
          <w:p>
            <w:pPr>
              <w:spacing w:line="360" w:lineRule="auto"/>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2" w:hRule="atLeast"/>
        </w:trPr>
        <w:tc>
          <w:tcPr>
            <w:tcW w:w="2347" w:type="dxa"/>
            <w:tcBorders>
              <w:top w:val="single" w:color="auto" w:sz="6" w:space="0"/>
              <w:left w:val="single" w:color="auto" w:sz="4" w:space="0"/>
              <w:bottom w:val="single" w:color="auto" w:sz="4" w:space="0"/>
              <w:right w:val="single" w:color="auto" w:sz="6" w:space="0"/>
            </w:tcBorders>
            <w:vAlign w:val="center"/>
          </w:tcPr>
          <w:p>
            <w:pPr>
              <w:spacing w:line="360" w:lineRule="auto"/>
              <w:ind w:left="0" w:leftChars="0" w:firstLine="0" w:firstLineChars="0"/>
              <w:jc w:val="center"/>
              <w:rPr>
                <w:rFonts w:hint="default" w:ascii="Times New Roman" w:hAnsi="Times New Roman" w:eastAsia="宋体" w:cs="Times New Roman"/>
                <w:sz w:val="28"/>
                <w:szCs w:val="28"/>
                <w:lang w:eastAsia="zh-CN"/>
              </w:rPr>
            </w:pPr>
            <w:r>
              <w:rPr>
                <w:rFonts w:hint="default" w:ascii="Times New Roman" w:hAnsi="Times New Roman" w:cs="Times New Roman"/>
                <w:b/>
                <w:sz w:val="28"/>
                <w:szCs w:val="28"/>
                <w:lang w:eastAsia="zh-CN"/>
              </w:rPr>
              <w:t>报价</w:t>
            </w:r>
            <w:r>
              <w:rPr>
                <w:rFonts w:hint="default" w:ascii="Times New Roman" w:hAnsi="Times New Roman" w:cs="Times New Roman"/>
                <w:b/>
                <w:sz w:val="28"/>
                <w:szCs w:val="28"/>
              </w:rPr>
              <w:t>（万元）</w:t>
            </w:r>
          </w:p>
        </w:tc>
        <w:tc>
          <w:tcPr>
            <w:tcW w:w="4802" w:type="dxa"/>
            <w:tcBorders>
              <w:top w:val="single" w:color="auto" w:sz="6" w:space="0"/>
              <w:left w:val="single" w:color="auto" w:sz="4" w:space="0"/>
              <w:bottom w:val="single" w:color="auto" w:sz="4" w:space="0"/>
              <w:right w:val="single" w:color="auto" w:sz="6" w:space="0"/>
            </w:tcBorders>
            <w:vAlign w:val="center"/>
          </w:tcPr>
          <w:p>
            <w:pPr>
              <w:spacing w:line="360" w:lineRule="auto"/>
              <w:jc w:val="center"/>
              <w:rPr>
                <w:rFonts w:hint="default" w:ascii="Times New Roman" w:hAnsi="Times New Roman" w:cs="Times New Roman"/>
                <w:sz w:val="28"/>
                <w:szCs w:val="28"/>
                <w:lang w:eastAsia="zh-CN"/>
              </w:rPr>
            </w:pPr>
          </w:p>
        </w:tc>
        <w:tc>
          <w:tcPr>
            <w:tcW w:w="2599" w:type="dxa"/>
            <w:tcBorders>
              <w:top w:val="single" w:color="auto" w:sz="6" w:space="0"/>
              <w:left w:val="single" w:color="auto" w:sz="4" w:space="0"/>
              <w:bottom w:val="single" w:color="auto" w:sz="4" w:space="0"/>
              <w:right w:val="single" w:color="auto" w:sz="6" w:space="0"/>
            </w:tcBorders>
            <w:vAlign w:val="center"/>
          </w:tcPr>
          <w:p>
            <w:pPr>
              <w:spacing w:line="360" w:lineRule="auto"/>
              <w:ind w:left="0" w:leftChars="0" w:firstLine="0" w:firstLineChars="0"/>
              <w:jc w:val="center"/>
              <w:rPr>
                <w:rFonts w:hint="default" w:ascii="Times New Roman" w:hAnsi="Times New Roman" w:cs="Times New Roman"/>
                <w:b/>
                <w:sz w:val="28"/>
                <w:szCs w:val="28"/>
              </w:rPr>
            </w:pPr>
            <w:r>
              <w:rPr>
                <w:rFonts w:hint="default" w:ascii="Times New Roman" w:hAnsi="Times New Roman" w:cs="Times New Roman"/>
                <w:b/>
                <w:sz w:val="28"/>
                <w:szCs w:val="28"/>
              </w:rPr>
              <w:t>备注</w:t>
            </w:r>
          </w:p>
        </w:tc>
        <w:tc>
          <w:tcPr>
            <w:tcW w:w="3292" w:type="dxa"/>
            <w:gridSpan w:val="2"/>
            <w:tcBorders>
              <w:top w:val="single" w:color="auto" w:sz="6" w:space="0"/>
              <w:left w:val="single" w:color="auto" w:sz="4" w:space="0"/>
              <w:bottom w:val="single" w:color="auto" w:sz="4" w:space="0"/>
              <w:right w:val="single" w:color="auto" w:sz="6" w:space="0"/>
            </w:tcBorders>
            <w:vAlign w:val="center"/>
          </w:tcPr>
          <w:p>
            <w:pPr>
              <w:spacing w:line="360" w:lineRule="auto"/>
              <w:ind w:left="0" w:leftChars="0" w:firstLine="0" w:firstLineChars="0"/>
              <w:jc w:val="center"/>
              <w:rPr>
                <w:rFonts w:hint="default" w:ascii="Times New Roman" w:hAnsi="Times New Roman"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cantSplit/>
          <w:trHeight w:val="2602" w:hRule="atLeast"/>
        </w:trPr>
        <w:tc>
          <w:tcPr>
            <w:tcW w:w="13024" w:type="dxa"/>
            <w:gridSpan w:val="4"/>
            <w:tcBorders>
              <w:top w:val="single" w:color="auto" w:sz="4" w:space="0"/>
              <w:left w:val="single" w:color="auto" w:sz="6" w:space="0"/>
              <w:bottom w:val="single" w:color="auto" w:sz="4" w:space="0"/>
              <w:right w:val="single" w:color="auto" w:sz="6" w:space="0"/>
            </w:tcBorders>
          </w:tcPr>
          <w:p>
            <w:pPr>
              <w:spacing w:line="360" w:lineRule="auto"/>
              <w:rPr>
                <w:rFonts w:hint="default" w:ascii="Times New Roman" w:hAnsi="Times New Roman" w:cs="Times New Roman"/>
                <w:b/>
                <w:sz w:val="28"/>
                <w:szCs w:val="28"/>
              </w:rPr>
            </w:pPr>
            <w:r>
              <w:rPr>
                <w:rFonts w:hint="default" w:ascii="Times New Roman" w:hAnsi="Times New Roman" w:cs="Times New Roman"/>
                <w:b/>
                <w:sz w:val="28"/>
                <w:szCs w:val="28"/>
              </w:rPr>
              <w:t>报价单位经办人签名：</w:t>
            </w:r>
          </w:p>
          <w:p>
            <w:pPr>
              <w:spacing w:line="360" w:lineRule="auto"/>
              <w:ind w:left="0" w:leftChars="0" w:firstLine="562" w:firstLineChars="200"/>
              <w:rPr>
                <w:rFonts w:hint="default" w:ascii="Times New Roman" w:hAnsi="Times New Roman" w:cs="Times New Roman"/>
                <w:b/>
                <w:sz w:val="28"/>
                <w:szCs w:val="28"/>
              </w:rPr>
            </w:pPr>
            <w:r>
              <w:rPr>
                <w:rFonts w:hint="default" w:ascii="Times New Roman" w:hAnsi="Times New Roman" w:cs="Times New Roman"/>
                <w:b/>
                <w:sz w:val="28"/>
                <w:szCs w:val="28"/>
              </w:rPr>
              <w:t>单位（盖章）：</w:t>
            </w:r>
          </w:p>
          <w:p>
            <w:pPr>
              <w:spacing w:line="360" w:lineRule="auto"/>
              <w:rPr>
                <w:rFonts w:hint="default" w:ascii="Times New Roman" w:hAnsi="Times New Roman" w:cs="Times New Roman"/>
                <w:b/>
                <w:sz w:val="28"/>
                <w:szCs w:val="28"/>
              </w:rPr>
            </w:pPr>
          </w:p>
        </w:tc>
      </w:tr>
    </w:tbl>
    <w:p>
      <w:pPr>
        <w:spacing w:line="360" w:lineRule="auto"/>
        <w:ind w:left="0" w:leftChars="0" w:firstLine="0" w:firstLineChars="0"/>
        <w:jc w:val="center"/>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rPr>
        <w:t>永春县“两违”监测服务项目采购报价单</w:t>
      </w:r>
    </w:p>
    <w:p>
      <w:pPr>
        <w:pStyle w:val="4"/>
        <w:rPr>
          <w:rFonts w:hint="default" w:ascii="Times New Roman" w:hAnsi="Times New Roman" w:cs="Times New Roman"/>
          <w:lang w:val="en-US" w:eastAsia="zh-CN"/>
        </w:rPr>
        <w:sectPr>
          <w:pgSz w:w="16838" w:h="11906" w:orient="landscape"/>
          <w:pgMar w:top="1800" w:right="1440" w:bottom="1800" w:left="1440" w:header="851" w:footer="992" w:gutter="0"/>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outlineLvl w:val="9"/>
        <w:rPr>
          <w:rFonts w:hint="default" w:ascii="Times New Roman" w:hAnsi="Times New Roman" w:eastAsia="黑体" w:cs="Times New Roman"/>
          <w:sz w:val="44"/>
          <w:szCs w:val="44"/>
          <w:lang w:eastAsia="zh-CN"/>
        </w:rPr>
      </w:pPr>
      <w:bookmarkStart w:id="0" w:name="OLE_LINK3"/>
      <w:bookmarkStart w:id="1" w:name="OLE_LINK4"/>
      <w:r>
        <w:rPr>
          <w:rFonts w:hint="default" w:ascii="Times New Roman" w:hAnsi="Times New Roman" w:eastAsia="黑体" w:cs="Times New Roman"/>
          <w:sz w:val="44"/>
          <w:szCs w:val="44"/>
          <w:lang w:eastAsia="zh-CN"/>
        </w:rPr>
        <w:t>永春县</w:t>
      </w:r>
      <w:r>
        <w:rPr>
          <w:rFonts w:hint="default" w:ascii="Times New Roman" w:hAnsi="Times New Roman" w:eastAsia="黑体" w:cs="Times New Roman"/>
          <w:sz w:val="44"/>
          <w:szCs w:val="44"/>
        </w:rPr>
        <w:t>”两违“监测</w:t>
      </w:r>
      <w:bookmarkEnd w:id="0"/>
      <w:bookmarkEnd w:id="1"/>
      <w:r>
        <w:rPr>
          <w:rFonts w:hint="default" w:ascii="Times New Roman" w:hAnsi="Times New Roman" w:eastAsia="黑体" w:cs="Times New Roman"/>
          <w:sz w:val="44"/>
          <w:szCs w:val="44"/>
          <w:lang w:eastAsia="zh-CN"/>
        </w:rPr>
        <w:t>服务</w:t>
      </w:r>
      <w:r>
        <w:rPr>
          <w:rFonts w:hint="default" w:ascii="Times New Roman" w:hAnsi="Times New Roman" w:eastAsia="黑体" w:cs="Times New Roman"/>
          <w:sz w:val="44"/>
          <w:szCs w:val="44"/>
        </w:rPr>
        <w:t>项目</w:t>
      </w:r>
      <w:r>
        <w:rPr>
          <w:rFonts w:hint="default" w:ascii="Times New Roman" w:hAnsi="Times New Roman" w:eastAsia="黑体" w:cs="Times New Roman"/>
          <w:sz w:val="44"/>
          <w:szCs w:val="44"/>
          <w:lang w:eastAsia="zh-CN"/>
        </w:rPr>
        <w:t>内容</w:t>
      </w:r>
    </w:p>
    <w:p>
      <w:pPr>
        <w:keepNext w:val="0"/>
        <w:keepLines w:val="0"/>
        <w:pageBreakBefore w:val="0"/>
        <w:widowControl/>
        <w:kinsoku/>
        <w:wordWrap/>
        <w:overflowPunct/>
        <w:topLinePunct w:val="0"/>
        <w:autoSpaceDE/>
        <w:autoSpaceDN/>
        <w:bidi w:val="0"/>
        <w:adjustRightInd w:val="0"/>
        <w:snapToGrid w:val="0"/>
        <w:spacing w:line="360" w:lineRule="auto"/>
        <w:ind w:firstLine="562" w:firstLineChars="200"/>
        <w:jc w:val="both"/>
        <w:textAlignment w:val="auto"/>
        <w:outlineLvl w:val="9"/>
        <w:rPr>
          <w:rFonts w:hint="default" w:ascii="Times New Roman" w:hAnsi="Times New Roman" w:eastAsia="仿宋_GB2312" w:cs="Times New Roman"/>
          <w:b/>
          <w:bCs/>
          <w:sz w:val="28"/>
          <w:szCs w:val="28"/>
          <w:lang w:eastAsia="zh-CN"/>
        </w:rPr>
      </w:pPr>
    </w:p>
    <w:p>
      <w:pPr>
        <w:pStyle w:val="7"/>
        <w:keepNext w:val="0"/>
        <w:keepLines w:val="0"/>
        <w:pageBreakBefore w:val="0"/>
        <w:widowControl/>
        <w:kinsoku/>
        <w:wordWrap/>
        <w:overflowPunct/>
        <w:topLinePunct w:val="0"/>
        <w:autoSpaceDE/>
        <w:autoSpaceDN/>
        <w:bidi w:val="0"/>
        <w:adjustRightInd w:val="0"/>
        <w:snapToGrid w:val="0"/>
        <w:spacing w:before="0" w:after="0" w:line="360" w:lineRule="auto"/>
        <w:ind w:firstLine="560" w:firstLineChars="200"/>
        <w:jc w:val="both"/>
        <w:textAlignment w:val="auto"/>
        <w:outlineLvl w:val="9"/>
        <w:rPr>
          <w:rFonts w:hint="default" w:ascii="Times New Roman" w:hAnsi="Times New Roman" w:eastAsia="仿宋_GB2312" w:cs="Times New Roman"/>
          <w:sz w:val="28"/>
          <w:szCs w:val="28"/>
        </w:rPr>
      </w:pPr>
      <w:r>
        <w:rPr>
          <w:rFonts w:hint="eastAsia" w:ascii="黑体" w:hAnsi="黑体" w:eastAsia="黑体" w:cs="黑体"/>
          <w:b w:val="0"/>
          <w:bCs w:val="0"/>
          <w:sz w:val="28"/>
          <w:szCs w:val="28"/>
          <w:lang w:eastAsia="zh-CN"/>
        </w:rPr>
        <w:t>（一）</w:t>
      </w:r>
      <w:r>
        <w:rPr>
          <w:rFonts w:hint="default" w:ascii="Times New Roman" w:hAnsi="Times New Roman" w:eastAsia="仿宋_GB2312" w:cs="Times New Roman"/>
          <w:sz w:val="28"/>
          <w:szCs w:val="28"/>
        </w:rPr>
        <w:t>利用遥感卫星对永春县进行规划编程定制拍摄，提供一年12期分辨率优于0.8米的高分辨率卫星影像，其中每</w:t>
      </w:r>
      <w:r>
        <w:rPr>
          <w:rFonts w:hint="eastAsia" w:ascii="Times New Roman" w:hAnsi="Times New Roman" w:eastAsia="仿宋_GB2312" w:cs="Times New Roman"/>
          <w:sz w:val="28"/>
          <w:szCs w:val="28"/>
          <w:lang w:eastAsia="zh-CN"/>
        </w:rPr>
        <w:t>季度</w:t>
      </w:r>
      <w:r>
        <w:rPr>
          <w:rFonts w:hint="default" w:ascii="Times New Roman" w:hAnsi="Times New Roman" w:eastAsia="仿宋_GB2312" w:cs="Times New Roman"/>
          <w:sz w:val="28"/>
          <w:szCs w:val="28"/>
        </w:rPr>
        <w:t>提供0.5米分辨率影像数据。采用先进的深度学习算法及人工交互方式，提取违法占地、违法建设</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矿产资源违法</w:t>
      </w:r>
      <w:r>
        <w:rPr>
          <w:rFonts w:hint="default" w:ascii="Times New Roman" w:hAnsi="Times New Roman" w:eastAsia="仿宋_GB2312" w:cs="Times New Roman"/>
          <w:sz w:val="28"/>
          <w:szCs w:val="28"/>
        </w:rPr>
        <w:t>等</w:t>
      </w:r>
      <w:r>
        <w:rPr>
          <w:rFonts w:hint="default" w:ascii="Times New Roman" w:hAnsi="Times New Roman" w:eastAsia="仿宋_GB2312" w:cs="Times New Roman"/>
          <w:sz w:val="28"/>
          <w:szCs w:val="28"/>
          <w:lang w:eastAsia="zh-CN"/>
        </w:rPr>
        <w:t>图斑</w:t>
      </w:r>
      <w:r>
        <w:rPr>
          <w:rFonts w:hint="default" w:ascii="Times New Roman" w:hAnsi="Times New Roman" w:eastAsia="仿宋_GB2312" w:cs="Times New Roman"/>
          <w:sz w:val="28"/>
          <w:szCs w:val="28"/>
        </w:rPr>
        <w:t>，并且统计位置、数量、面积等信息。结合已有规划数据，通过标准化处理和叠加分析，获取违法图斑的准确数据，进而得到永春县“两违”监测的分布、数量、面积等信息专题。</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9"/>
        <w:rPr>
          <w:rFonts w:hint="default" w:ascii="Times New Roman" w:hAnsi="Times New Roman" w:eastAsia="仿宋_GB2312" w:cs="Times New Roman"/>
          <w:sz w:val="28"/>
          <w:szCs w:val="28"/>
          <w:lang w:eastAsia="zh-CN"/>
        </w:rPr>
      </w:pPr>
      <w:r>
        <w:rPr>
          <w:rFonts w:hint="eastAsia" w:ascii="黑体" w:hAnsi="黑体" w:eastAsia="黑体" w:cs="黑体"/>
          <w:b w:val="0"/>
          <w:bCs w:val="0"/>
          <w:sz w:val="28"/>
          <w:szCs w:val="28"/>
          <w:lang w:eastAsia="zh-CN"/>
        </w:rPr>
        <w:t>（二）</w:t>
      </w:r>
      <w:r>
        <w:rPr>
          <w:rFonts w:hint="eastAsia" w:ascii="Times New Roman" w:hAnsi="Times New Roman" w:eastAsia="仿宋_GB2312" w:cs="Times New Roman"/>
          <w:sz w:val="28"/>
          <w:szCs w:val="28"/>
          <w:lang w:eastAsia="zh-CN"/>
        </w:rPr>
        <w:t>根据提取的违法图斑</w:t>
      </w:r>
      <w:r>
        <w:rPr>
          <w:rFonts w:hint="default" w:ascii="Times New Roman" w:hAnsi="Times New Roman" w:eastAsia="仿宋_GB2312" w:cs="Times New Roman"/>
          <w:sz w:val="28"/>
          <w:szCs w:val="28"/>
        </w:rPr>
        <w:t>制作</w:t>
      </w:r>
      <w:r>
        <w:rPr>
          <w:rFonts w:hint="default" w:ascii="Times New Roman" w:hAnsi="Times New Roman" w:eastAsia="仿宋_GB2312" w:cs="Times New Roman"/>
          <w:sz w:val="28"/>
          <w:szCs w:val="28"/>
        </w:rPr>
        <w:t>专题图</w:t>
      </w:r>
      <w:r>
        <w:rPr>
          <w:rFonts w:hint="eastAsia" w:ascii="Times New Roman" w:hAnsi="Times New Roman" w:eastAsia="仿宋_GB2312" w:cs="Times New Roman"/>
          <w:sz w:val="28"/>
          <w:szCs w:val="28"/>
          <w:lang w:eastAsia="zh-CN"/>
        </w:rPr>
        <w:t>，</w:t>
      </w:r>
      <w:bookmarkStart w:id="2" w:name="_GoBack"/>
      <w:bookmarkEnd w:id="2"/>
      <w:r>
        <w:rPr>
          <w:rFonts w:hint="default" w:ascii="Times New Roman" w:hAnsi="Times New Roman" w:eastAsia="仿宋_GB2312" w:cs="Times New Roman"/>
          <w:sz w:val="28"/>
          <w:szCs w:val="28"/>
          <w:lang w:eastAsia="zh-CN"/>
        </w:rPr>
        <w:t>建设</w:t>
      </w:r>
      <w:r>
        <w:rPr>
          <w:rFonts w:hint="default" w:ascii="Times New Roman" w:hAnsi="Times New Roman" w:eastAsia="仿宋_GB2312" w:cs="Times New Roman"/>
          <w:sz w:val="28"/>
          <w:szCs w:val="28"/>
          <w:lang w:eastAsia="zh-CN"/>
        </w:rPr>
        <w:t>数据库</w:t>
      </w:r>
      <w:r>
        <w:rPr>
          <w:rFonts w:hint="default" w:ascii="Times New Roman" w:hAnsi="Times New Roman" w:eastAsia="仿宋_GB2312" w:cs="Times New Roman"/>
          <w:sz w:val="28"/>
          <w:szCs w:val="28"/>
        </w:rPr>
        <w:t>，方便应用单位通过相应的巡查平台将卫星影像和变化图斑及其属性信息进行可视化展示，执法人员通过手持终端设备可快速准确找到疑似违法地点，进行核查和处理</w:t>
      </w:r>
      <w:r>
        <w:rPr>
          <w:rFonts w:hint="default" w:ascii="Times New Roman" w:hAnsi="Times New Roman" w:eastAsia="仿宋_GB2312" w:cs="Times New Roman"/>
          <w:sz w:val="28"/>
          <w:szCs w:val="28"/>
          <w:lang w:eastAsia="zh-CN"/>
        </w:rPr>
        <w:t>，汇聚各分类专题图层建设数据库；</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9"/>
        <w:rPr>
          <w:rFonts w:hint="default" w:ascii="Times New Roman" w:hAnsi="Times New Roman" w:eastAsia="仿宋_GB2312" w:cs="Times New Roman"/>
          <w:sz w:val="28"/>
          <w:szCs w:val="28"/>
          <w:lang w:eastAsia="zh-CN"/>
        </w:rPr>
      </w:pPr>
      <w:r>
        <w:rPr>
          <w:rFonts w:hint="eastAsia" w:ascii="黑体" w:hAnsi="黑体" w:eastAsia="黑体" w:cs="黑体"/>
          <w:b w:val="0"/>
          <w:bCs w:val="0"/>
          <w:sz w:val="28"/>
          <w:szCs w:val="28"/>
          <w:lang w:val="en-US" w:eastAsia="zh-CN"/>
        </w:rPr>
        <w:t>（三）</w:t>
      </w:r>
      <w:r>
        <w:rPr>
          <w:rFonts w:hint="eastAsia" w:ascii="仿宋_GB2312" w:hAnsi="仿宋_GB2312" w:eastAsia="仿宋_GB2312" w:cs="仿宋_GB2312"/>
          <w:b w:val="0"/>
          <w:bCs w:val="0"/>
          <w:sz w:val="28"/>
          <w:szCs w:val="28"/>
          <w:lang w:val="en-US" w:eastAsia="zh-CN"/>
        </w:rPr>
        <w:t>提供信息平台及核查App，做好</w:t>
      </w:r>
      <w:r>
        <w:rPr>
          <w:rFonts w:hint="default" w:ascii="Times New Roman" w:hAnsi="Times New Roman" w:eastAsia="仿宋_GB2312" w:cs="Times New Roman"/>
          <w:sz w:val="28"/>
          <w:szCs w:val="28"/>
          <w:lang w:val="en-US" w:eastAsia="zh-CN"/>
        </w:rPr>
        <w:t>平台运维数据更新入库</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确保平台实现内外业一体化，“两违”图斑实时更新，做到“上传一宗，核查一宗、办结一宗”，同步动态至核查</w:t>
      </w:r>
      <w:r>
        <w:rPr>
          <w:rFonts w:hint="default" w:ascii="Times New Roman" w:hAnsi="Times New Roman" w:eastAsia="仿宋_GB2312" w:cs="Times New Roman"/>
          <w:sz w:val="28"/>
          <w:szCs w:val="28"/>
          <w:lang w:val="en-US" w:eastAsia="zh-CN"/>
        </w:rPr>
        <w:t>APP，便于各乡镇及时查询</w:t>
      </w:r>
      <w:r>
        <w:rPr>
          <w:rFonts w:hint="default" w:ascii="Times New Roman" w:hAnsi="Times New Roman" w:eastAsia="仿宋_GB2312" w:cs="Times New Roman"/>
          <w:sz w:val="28"/>
          <w:szCs w:val="28"/>
          <w:lang w:eastAsia="zh-CN"/>
        </w:rPr>
        <w:t>。</w:t>
      </w:r>
    </w:p>
    <w:p>
      <w:pPr>
        <w:rPr>
          <w:rFonts w:hint="default" w:ascii="Times New Roman" w:hAnsi="Times New Roman" w:cs="Times New Roman"/>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65557"/>
    <w:rsid w:val="093F39BC"/>
    <w:rsid w:val="23D36B73"/>
    <w:rsid w:val="2A461CC7"/>
    <w:rsid w:val="2B1229E0"/>
    <w:rsid w:val="2C361FE8"/>
    <w:rsid w:val="313E56F6"/>
    <w:rsid w:val="32DE3C97"/>
    <w:rsid w:val="34421B77"/>
    <w:rsid w:val="360A6AC7"/>
    <w:rsid w:val="40283B5F"/>
    <w:rsid w:val="48ED4ABF"/>
    <w:rsid w:val="51C63E5F"/>
    <w:rsid w:val="61AC31E4"/>
    <w:rsid w:val="67D211B4"/>
    <w:rsid w:val="6BEE107D"/>
    <w:rsid w:val="714F4FB6"/>
    <w:rsid w:val="7B8611A6"/>
    <w:rsid w:val="7CC27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Arial" w:hAnsi="Arial" w:eastAsia="宋体" w:cs="宋体"/>
      <w:kern w:val="2"/>
      <w:sz w:val="24"/>
      <w:szCs w:val="22"/>
      <w:lang w:val="en-US" w:eastAsia="zh-CN" w:bidi="ar-SA"/>
    </w:rPr>
  </w:style>
  <w:style w:type="paragraph" w:styleId="3">
    <w:name w:val="heading 2"/>
    <w:next w:val="1"/>
    <w:unhideWhenUsed/>
    <w:qFormat/>
    <w:uiPriority w:val="0"/>
    <w:pPr>
      <w:spacing w:before="320" w:after="120" w:line="288" w:lineRule="auto"/>
      <w:ind w:left="0"/>
      <w:jc w:val="left"/>
      <w:outlineLvl w:val="1"/>
    </w:pPr>
    <w:rPr>
      <w:rFonts w:ascii="Arial" w:hAnsi="Arial" w:eastAsia="等线" w:cs="Arial"/>
      <w:b/>
      <w:bCs/>
      <w:sz w:val="32"/>
      <w:szCs w:val="32"/>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customStyle="1" w:styleId="2">
    <w:name w:val="正文-公1"/>
    <w:basedOn w:val="1"/>
    <w:next w:val="1"/>
    <w:qFormat/>
    <w:uiPriority w:val="99"/>
    <w:pPr>
      <w:ind w:firstLine="200"/>
      <w:jc w:val="left"/>
    </w:pPr>
    <w:rPr>
      <w:rFonts w:eastAsia="仿宋_GB2312"/>
      <w:sz w:val="28"/>
      <w:szCs w:val="24"/>
    </w:rPr>
  </w:style>
  <w:style w:type="paragraph" w:styleId="4">
    <w:name w:val="Body Text"/>
    <w:basedOn w:val="1"/>
    <w:next w:val="1"/>
    <w:qFormat/>
    <w:uiPriority w:val="0"/>
    <w:pPr>
      <w:spacing w:after="120"/>
    </w:pPr>
  </w:style>
  <w:style w:type="paragraph" w:customStyle="1" w:styleId="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李雅雯</cp:lastModifiedBy>
  <dcterms:modified xsi:type="dcterms:W3CDTF">2025-08-14T07:20:01Z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