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960" w:tblpY="3251"/>
        <w:tblOverlap w:val="never"/>
        <w:tblW w:w="1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7"/>
        <w:gridCol w:w="4802"/>
        <w:gridCol w:w="2599"/>
        <w:gridCol w:w="3276"/>
        <w:gridCol w:w="16"/>
      </w:tblGrid>
      <w:tr w:rsidR="004B5E64">
        <w:trPr>
          <w:gridAfter w:val="1"/>
          <w:wAfter w:w="16" w:type="dxa"/>
          <w:cantSplit/>
          <w:trHeight w:val="960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D4CEC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报价单位</w:t>
            </w: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B5E64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64" w:rsidRDefault="004D4CEC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报价时间</w:t>
            </w:r>
          </w:p>
        </w:tc>
        <w:tc>
          <w:tcPr>
            <w:tcW w:w="3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D4CEC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年月日</w:t>
            </w:r>
          </w:p>
        </w:tc>
      </w:tr>
      <w:tr w:rsidR="004B5E64">
        <w:trPr>
          <w:gridAfter w:val="1"/>
          <w:wAfter w:w="16" w:type="dxa"/>
          <w:cantSplit/>
          <w:trHeight w:val="1335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D4CEC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D4CEC">
            <w:pPr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永春县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年度国土变更调查等技术服务项目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D4CEC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报价人及联系电话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B5E64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E64">
        <w:trPr>
          <w:cantSplit/>
          <w:trHeight w:val="932"/>
        </w:trPr>
        <w:tc>
          <w:tcPr>
            <w:tcW w:w="23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D4CEC">
            <w:pPr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报价（万元）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B5E64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D4CEC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32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5E64" w:rsidRDefault="004B5E64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E64">
        <w:trPr>
          <w:gridAfter w:val="1"/>
          <w:wAfter w:w="16" w:type="dxa"/>
          <w:cantSplit/>
          <w:trHeight w:val="2602"/>
        </w:trPr>
        <w:tc>
          <w:tcPr>
            <w:tcW w:w="1302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5E64" w:rsidRDefault="004D4CEC">
            <w:pPr>
              <w:ind w:firstLine="5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报价单位经办人签名：</w:t>
            </w:r>
          </w:p>
          <w:p w:rsidR="004B5E64" w:rsidRDefault="004D4CEC">
            <w:pPr>
              <w:ind w:firstLine="5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单位（盖章）：</w:t>
            </w:r>
          </w:p>
          <w:p w:rsidR="004B5E64" w:rsidRDefault="004B5E64">
            <w:pPr>
              <w:ind w:firstLine="5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5E64" w:rsidRDefault="004D4CEC">
      <w:pPr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永春县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2025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年度国土变更调查等技术服务</w:t>
      </w:r>
      <w:r>
        <w:rPr>
          <w:rFonts w:ascii="Times New Roman" w:eastAsia="方正小标宋简体" w:hAnsi="Times New Roman" w:cs="Times New Roman"/>
          <w:sz w:val="44"/>
          <w:szCs w:val="44"/>
        </w:rPr>
        <w:t>项目采购报价单</w:t>
      </w:r>
    </w:p>
    <w:p w:rsidR="004B5E64" w:rsidRDefault="004B5E64">
      <w:pPr>
        <w:pStyle w:val="a3"/>
        <w:ind w:firstLine="480"/>
        <w:rPr>
          <w:rFonts w:ascii="Times New Roman" w:hAnsi="Times New Roman" w:cs="Times New Roman"/>
        </w:rPr>
        <w:sectPr w:rsidR="004B5E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B5E64" w:rsidRPr="000C0796" w:rsidRDefault="004D4CEC" w:rsidP="000C0796">
      <w:pPr>
        <w:widowControl/>
        <w:spacing w:after="0" w:line="560" w:lineRule="exact"/>
        <w:ind w:firstLineChars="0" w:firstLine="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0C0796">
        <w:rPr>
          <w:rFonts w:ascii="方正小标宋简体" w:eastAsia="方正小标宋简体" w:hAnsi="黑体" w:cs="Times New Roman" w:hint="eastAsia"/>
          <w:sz w:val="44"/>
          <w:szCs w:val="44"/>
        </w:rPr>
        <w:lastRenderedPageBreak/>
        <w:t>永春县2025年度国土变更调查等技术服务项目内容</w:t>
      </w:r>
    </w:p>
    <w:p w:rsidR="004B5E64" w:rsidRDefault="004B5E64" w:rsidP="000C0796">
      <w:pPr>
        <w:widowControl/>
        <w:adjustRightInd w:val="0"/>
        <w:snapToGrid w:val="0"/>
        <w:spacing w:after="0" w:line="560" w:lineRule="exact"/>
        <w:ind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0C0796" w:rsidRPr="000C0796" w:rsidRDefault="000C0796" w:rsidP="000C0796">
      <w:pPr>
        <w:pStyle w:val="Style13"/>
        <w:adjustRightInd w:val="0"/>
        <w:snapToGrid w:val="0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0C0796">
        <w:rPr>
          <w:rFonts w:ascii="黑体" w:eastAsia="黑体" w:hAnsi="黑体" w:cs="黑体" w:hint="eastAsia"/>
          <w:sz w:val="32"/>
          <w:szCs w:val="32"/>
        </w:rPr>
        <w:t>一、</w:t>
      </w:r>
      <w:r w:rsidR="008B68DC" w:rsidRPr="000C0796">
        <w:rPr>
          <w:rFonts w:ascii="黑体" w:eastAsia="黑体" w:hAnsi="黑体" w:cs="黑体" w:hint="eastAsia"/>
          <w:sz w:val="32"/>
          <w:szCs w:val="32"/>
        </w:rPr>
        <w:t>永春县2025年度国土变更调查</w:t>
      </w:r>
    </w:p>
    <w:p w:rsidR="004B5E64" w:rsidRPr="000C0796" w:rsidRDefault="003E4687" w:rsidP="000C0796">
      <w:pPr>
        <w:pStyle w:val="Style13"/>
        <w:adjustRightInd w:val="0"/>
        <w:snapToGrid w:val="0"/>
        <w:spacing w:before="0"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0C0796">
        <w:rPr>
          <w:rFonts w:ascii="仿宋_GB2312" w:eastAsia="仿宋_GB2312" w:hAnsi="黑体" w:cs="黑体" w:hint="eastAsia"/>
          <w:sz w:val="32"/>
          <w:szCs w:val="32"/>
        </w:rPr>
        <w:t>1.整理国家下发的各专题数据；2.分析下发图斑，主动对接耕保、监察、矿管等部门，充分考虑全县耕地流出、控制违法比例、增加后备资源等事宜；3.结合各部门实际情况，套合最新影像图，内业补充提取各类国土变化图斑；4.对所有图斑进行外业调查举证；5.</w:t>
      </w:r>
      <w:r w:rsidR="000C0796">
        <w:rPr>
          <w:rFonts w:ascii="仿宋_GB2312" w:eastAsia="仿宋_GB2312" w:hAnsi="黑体" w:cs="黑体" w:hint="eastAsia"/>
          <w:sz w:val="32"/>
          <w:szCs w:val="32"/>
        </w:rPr>
        <w:t>对逐图斑的举证照片内业分析后，与乡镇对接，确定地类；</w:t>
      </w:r>
      <w:r w:rsidRPr="000C0796">
        <w:rPr>
          <w:rFonts w:ascii="仿宋_GB2312" w:eastAsia="仿宋_GB2312" w:hAnsi="黑体" w:cs="黑体" w:hint="eastAsia"/>
          <w:sz w:val="32"/>
          <w:szCs w:val="32"/>
        </w:rPr>
        <w:t xml:space="preserve"> 6.把补充耕地、耕地恢复图斑全部纳入年度变更，形成变更数据库；7.林草湿不一致图斑数据预处理</w:t>
      </w:r>
      <w:r w:rsidRPr="002416FE">
        <w:rPr>
          <w:rFonts w:ascii="仿宋_GB2312" w:eastAsia="仿宋_GB2312" w:hAnsi="黑体" w:cs="黑体" w:hint="eastAsia"/>
          <w:sz w:val="32"/>
          <w:szCs w:val="32"/>
        </w:rPr>
        <w:t>；</w:t>
      </w:r>
      <w:r w:rsidRPr="000C0796">
        <w:rPr>
          <w:rFonts w:ascii="仿宋_GB2312" w:eastAsia="仿宋_GB2312" w:hAnsi="黑体" w:cs="黑体" w:hint="eastAsia"/>
          <w:sz w:val="32"/>
          <w:szCs w:val="32"/>
        </w:rPr>
        <w:t>8.耕地后备资源库上图；9.全县耕地监测：数据库套合高分辨率遥感影像，采用人机交互的方式，逐图斑内业对比、预判，并统计分析耕地流出情况；</w:t>
      </w:r>
      <w:r w:rsidR="000C0796">
        <w:rPr>
          <w:rFonts w:ascii="仿宋_GB2312" w:eastAsia="仿宋_GB2312" w:hAnsi="黑体" w:cs="黑体" w:hint="eastAsia"/>
          <w:sz w:val="32"/>
          <w:szCs w:val="32"/>
        </w:rPr>
        <w:t>10</w:t>
      </w:r>
      <w:r w:rsidRPr="000C0796">
        <w:rPr>
          <w:rFonts w:ascii="仿宋_GB2312" w:eastAsia="仿宋_GB2312" w:hAnsi="黑体" w:cs="黑体" w:hint="eastAsia"/>
          <w:sz w:val="32"/>
          <w:szCs w:val="32"/>
        </w:rPr>
        <w:t>.整理、分析、提取、外业调查二调及三调耕地图斑，从中提取撂荒、流出耕地图斑；</w:t>
      </w:r>
      <w:r w:rsidR="00DA29EC" w:rsidRPr="000C0796">
        <w:rPr>
          <w:rFonts w:ascii="仿宋_GB2312" w:eastAsia="仿宋_GB2312" w:hAnsi="黑体" w:cs="黑体" w:hint="eastAsia"/>
          <w:sz w:val="32"/>
          <w:szCs w:val="32"/>
        </w:rPr>
        <w:t>1</w:t>
      </w:r>
      <w:r w:rsidR="000C0796">
        <w:rPr>
          <w:rFonts w:ascii="仿宋_GB2312" w:eastAsia="仿宋_GB2312" w:hAnsi="黑体" w:cs="黑体" w:hint="eastAsia"/>
          <w:sz w:val="32"/>
          <w:szCs w:val="32"/>
        </w:rPr>
        <w:t>1</w:t>
      </w:r>
      <w:r w:rsidRPr="000C0796">
        <w:rPr>
          <w:rFonts w:ascii="仿宋_GB2312" w:eastAsia="仿宋_GB2312" w:hAnsi="黑体" w:cs="黑体" w:hint="eastAsia"/>
          <w:sz w:val="32"/>
          <w:szCs w:val="32"/>
        </w:rPr>
        <w:t>.与乡镇及林业部门共同开展可恢复耕地图斑潜力核对；</w:t>
      </w:r>
      <w:r w:rsidR="0075128C" w:rsidRPr="000C0796">
        <w:rPr>
          <w:rFonts w:ascii="仿宋_GB2312" w:eastAsia="仿宋_GB2312" w:hAnsi="黑体" w:cs="黑体" w:hint="eastAsia"/>
          <w:sz w:val="32"/>
          <w:szCs w:val="32"/>
        </w:rPr>
        <w:t>1</w:t>
      </w:r>
      <w:r w:rsidR="000C0796">
        <w:rPr>
          <w:rFonts w:ascii="仿宋_GB2312" w:eastAsia="仿宋_GB2312" w:hAnsi="黑体" w:cs="黑体" w:hint="eastAsia"/>
          <w:sz w:val="32"/>
          <w:szCs w:val="32"/>
        </w:rPr>
        <w:t>2</w:t>
      </w:r>
      <w:r w:rsidR="0075128C" w:rsidRPr="000C0796">
        <w:rPr>
          <w:rFonts w:ascii="仿宋_GB2312" w:eastAsia="仿宋_GB2312" w:hAnsi="黑体" w:cs="黑体" w:hint="eastAsia"/>
          <w:sz w:val="32"/>
          <w:szCs w:val="32"/>
        </w:rPr>
        <w:t>.根据省厅下发的补充耕地图斑矢量和清单，逐图斑实地核实确认，分析、统计图斑信息，进行填报；</w:t>
      </w:r>
      <w:r w:rsidR="0007153D" w:rsidRPr="000C0796">
        <w:rPr>
          <w:rFonts w:ascii="仿宋_GB2312" w:eastAsia="仿宋_GB2312" w:hAnsi="黑体" w:cs="黑体" w:hint="eastAsia"/>
          <w:sz w:val="32"/>
          <w:szCs w:val="32"/>
        </w:rPr>
        <w:t>1</w:t>
      </w:r>
      <w:r w:rsidR="000C0796">
        <w:rPr>
          <w:rFonts w:ascii="仿宋_GB2312" w:eastAsia="仿宋_GB2312" w:hAnsi="黑体" w:cs="黑体" w:hint="eastAsia"/>
          <w:sz w:val="32"/>
          <w:szCs w:val="32"/>
        </w:rPr>
        <w:t>3</w:t>
      </w:r>
      <w:r w:rsidR="0007153D" w:rsidRPr="000C0796">
        <w:rPr>
          <w:rFonts w:ascii="仿宋_GB2312" w:eastAsia="仿宋_GB2312" w:hAnsi="黑体" w:cs="黑体" w:hint="eastAsia"/>
          <w:sz w:val="32"/>
          <w:szCs w:val="32"/>
        </w:rPr>
        <w:t>.对三调纠错图斑进行调查变更</w:t>
      </w:r>
      <w:r w:rsidR="00CC2363" w:rsidRPr="000C0796">
        <w:rPr>
          <w:rFonts w:ascii="仿宋_GB2312" w:eastAsia="仿宋_GB2312" w:hAnsi="黑体" w:cs="黑体" w:hint="eastAsia"/>
          <w:sz w:val="32"/>
          <w:szCs w:val="32"/>
        </w:rPr>
        <w:t>；</w:t>
      </w:r>
      <w:r w:rsidR="00DA29EC" w:rsidRPr="000C0796">
        <w:rPr>
          <w:rFonts w:ascii="仿宋_GB2312" w:eastAsia="仿宋_GB2312" w:hAnsi="黑体" w:cs="黑体" w:hint="eastAsia"/>
          <w:sz w:val="32"/>
          <w:szCs w:val="32"/>
        </w:rPr>
        <w:t>1</w:t>
      </w:r>
      <w:r w:rsidR="000C0796">
        <w:rPr>
          <w:rFonts w:ascii="仿宋_GB2312" w:eastAsia="仿宋_GB2312" w:hAnsi="黑体" w:cs="黑体" w:hint="eastAsia"/>
          <w:sz w:val="32"/>
          <w:szCs w:val="32"/>
        </w:rPr>
        <w:t>4</w:t>
      </w:r>
      <w:r w:rsidR="00CC2363" w:rsidRPr="000C0796">
        <w:rPr>
          <w:rFonts w:ascii="仿宋_GB2312" w:eastAsia="仿宋_GB2312" w:hAnsi="黑体" w:cs="黑体" w:hint="eastAsia"/>
          <w:sz w:val="32"/>
          <w:szCs w:val="32"/>
        </w:rPr>
        <w:t>.对下发林草湿图斑进行逐一核实确认，并与林业相关人员做好对接工作；对确认一致图斑逐级上报；对与林业局确认不一致图斑进行对接，双方无法达成一致图斑进行外业举证再分析；对上级退回核查图斑进行补充举证以及核实整改。</w:t>
      </w:r>
    </w:p>
    <w:p w:rsidR="000C0796" w:rsidRPr="000C0796" w:rsidRDefault="004D4CEC" w:rsidP="000C0796">
      <w:pPr>
        <w:pStyle w:val="Style13"/>
        <w:adjustRightInd w:val="0"/>
        <w:snapToGrid w:val="0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0C0796">
        <w:rPr>
          <w:rFonts w:ascii="黑体" w:eastAsia="黑体" w:hAnsi="黑体" w:cs="黑体" w:hint="eastAsia"/>
          <w:sz w:val="32"/>
          <w:szCs w:val="32"/>
        </w:rPr>
        <w:lastRenderedPageBreak/>
        <w:t>二</w:t>
      </w:r>
      <w:r w:rsidR="000C0796" w:rsidRPr="000C0796">
        <w:rPr>
          <w:rFonts w:ascii="黑体" w:eastAsia="黑体" w:hAnsi="黑体" w:cs="黑体" w:hint="eastAsia"/>
          <w:sz w:val="32"/>
          <w:szCs w:val="32"/>
        </w:rPr>
        <w:t>、</w:t>
      </w:r>
      <w:r w:rsidR="002F51A2" w:rsidRPr="000C0796">
        <w:rPr>
          <w:rFonts w:ascii="黑体" w:eastAsia="黑体" w:hAnsi="黑体" w:cs="黑体" w:hint="eastAsia"/>
          <w:sz w:val="32"/>
          <w:szCs w:val="32"/>
        </w:rPr>
        <w:t>永春县</w:t>
      </w:r>
      <w:r w:rsidR="008B68DC" w:rsidRPr="002F51A2">
        <w:rPr>
          <w:rFonts w:ascii="黑体" w:eastAsia="黑体" w:hAnsi="黑体" w:cs="黑体" w:hint="eastAsia"/>
          <w:sz w:val="32"/>
          <w:szCs w:val="32"/>
        </w:rPr>
        <w:t>2026年城市</w:t>
      </w:r>
      <w:r w:rsidR="008B68DC" w:rsidRPr="000C0796">
        <w:rPr>
          <w:rFonts w:ascii="黑体" w:eastAsia="黑体" w:hAnsi="黑体" w:cs="黑体" w:hint="eastAsia"/>
          <w:sz w:val="32"/>
          <w:szCs w:val="32"/>
        </w:rPr>
        <w:t>国土空间监测</w:t>
      </w:r>
    </w:p>
    <w:p w:rsidR="004B5E64" w:rsidRPr="000C0796" w:rsidRDefault="008B68DC" w:rsidP="000C0796">
      <w:pPr>
        <w:adjustRightInd w:val="0"/>
        <w:snapToGrid w:val="0"/>
        <w:spacing w:after="0"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0C0796">
        <w:rPr>
          <w:rFonts w:ascii="仿宋_GB2312" w:eastAsia="仿宋_GB2312" w:hAnsi="黑体" w:cs="黑体" w:hint="eastAsia"/>
          <w:sz w:val="32"/>
          <w:szCs w:val="32"/>
        </w:rPr>
        <w:t>1.收集各监测要素资料，结合永春实际，分析各要素的变化情况；2.图斑细化：</w:t>
      </w:r>
      <w:r w:rsidR="00DA29EC" w:rsidRPr="000C0796">
        <w:rPr>
          <w:rFonts w:ascii="仿宋_GB2312" w:eastAsia="仿宋_GB2312" w:hAnsi="黑体" w:cs="黑体" w:hint="eastAsia"/>
          <w:sz w:val="32"/>
          <w:szCs w:val="32"/>
        </w:rPr>
        <w:t>更新</w:t>
      </w:r>
      <w:r w:rsidRPr="000C0796">
        <w:rPr>
          <w:rFonts w:ascii="仿宋_GB2312" w:eastAsia="仿宋_GB2312" w:hAnsi="黑体" w:cs="黑体" w:hint="eastAsia"/>
          <w:sz w:val="32"/>
          <w:szCs w:val="32"/>
        </w:rPr>
        <w:t>外业调查举证；3.补充要素：数据与省、市下发专题数据和高清影像进行空间位置、面积（长度）及相关属性的对比分析核实；4.工作报告、技术总结、质量检查报告的编辑；5.配合省质检站对项目成果进行验收。</w:t>
      </w:r>
    </w:p>
    <w:p w:rsidR="000C0796" w:rsidRPr="000C0796" w:rsidRDefault="004D4CEC" w:rsidP="000C0796">
      <w:pPr>
        <w:pStyle w:val="Style13"/>
        <w:adjustRightInd w:val="0"/>
        <w:snapToGrid w:val="0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0C0796">
        <w:rPr>
          <w:rFonts w:ascii="黑体" w:eastAsia="黑体" w:hAnsi="黑体" w:cs="黑体" w:hint="eastAsia"/>
          <w:sz w:val="32"/>
          <w:szCs w:val="32"/>
        </w:rPr>
        <w:t>三</w:t>
      </w:r>
      <w:r w:rsidR="000C0796" w:rsidRPr="000C0796">
        <w:rPr>
          <w:rFonts w:ascii="黑体" w:eastAsia="黑体" w:hAnsi="黑体" w:cs="黑体" w:hint="eastAsia"/>
          <w:sz w:val="32"/>
          <w:szCs w:val="32"/>
        </w:rPr>
        <w:t>、</w:t>
      </w:r>
      <w:r w:rsidR="002F51A2" w:rsidRPr="000C0796">
        <w:rPr>
          <w:rFonts w:ascii="黑体" w:eastAsia="黑体" w:hAnsi="黑体" w:cs="黑体" w:hint="eastAsia"/>
          <w:sz w:val="32"/>
          <w:szCs w:val="32"/>
        </w:rPr>
        <w:t>永春县</w:t>
      </w:r>
      <w:r w:rsidR="00856112" w:rsidRPr="000C0796">
        <w:rPr>
          <w:rFonts w:ascii="黑体" w:eastAsia="黑体" w:hAnsi="黑体" w:cs="黑体" w:hint="eastAsia"/>
          <w:sz w:val="32"/>
          <w:szCs w:val="32"/>
        </w:rPr>
        <w:t>2025年度耕地恢复</w:t>
      </w:r>
    </w:p>
    <w:p w:rsidR="004B5E64" w:rsidRPr="000C0796" w:rsidRDefault="00856112" w:rsidP="000C0796">
      <w:pPr>
        <w:adjustRightInd w:val="0"/>
        <w:snapToGrid w:val="0"/>
        <w:spacing w:after="0" w:line="560" w:lineRule="exact"/>
        <w:ind w:firstLine="640"/>
        <w:rPr>
          <w:rFonts w:ascii="仿宋_GB2312" w:eastAsia="仿宋_GB2312" w:hAnsi="黑体" w:cs="黑体"/>
          <w:sz w:val="32"/>
          <w:szCs w:val="32"/>
        </w:rPr>
      </w:pPr>
      <w:r w:rsidRPr="000C0796">
        <w:rPr>
          <w:rFonts w:ascii="仿宋_GB2312" w:eastAsia="仿宋_GB2312" w:hAnsi="黑体" w:cs="黑体" w:hint="eastAsia"/>
          <w:sz w:val="32"/>
          <w:szCs w:val="32"/>
        </w:rPr>
        <w:t>根据市、县级年度计划任务，完成耕地恢复</w:t>
      </w:r>
      <w:r w:rsidR="00DA29EC" w:rsidRPr="000C0796">
        <w:rPr>
          <w:rFonts w:ascii="仿宋_GB2312" w:eastAsia="仿宋_GB2312" w:hAnsi="黑体" w:cs="黑体" w:hint="eastAsia"/>
          <w:sz w:val="32"/>
          <w:szCs w:val="32"/>
        </w:rPr>
        <w:t>技术服务</w:t>
      </w:r>
      <w:r w:rsidRPr="000C0796">
        <w:rPr>
          <w:rFonts w:ascii="仿宋_GB2312" w:eastAsia="仿宋_GB2312" w:hAnsi="黑体" w:cs="黑体" w:hint="eastAsia"/>
          <w:sz w:val="32"/>
          <w:szCs w:val="32"/>
        </w:rPr>
        <w:t>，1.制作并上传平台图斑；2.安排作业人员外业举证；3.审核、提交平台图斑；4分批次提交平台数据成果；5.各类数据表格统计汇总。</w:t>
      </w:r>
    </w:p>
    <w:p w:rsidR="000C0796" w:rsidRPr="000C0796" w:rsidRDefault="000C0796" w:rsidP="000C0796">
      <w:pPr>
        <w:pStyle w:val="Style13"/>
        <w:adjustRightInd w:val="0"/>
        <w:snapToGrid w:val="0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0C0796">
        <w:rPr>
          <w:rFonts w:ascii="黑体" w:eastAsia="黑体" w:hAnsi="黑体" w:cs="黑体" w:hint="eastAsia"/>
          <w:sz w:val="32"/>
          <w:szCs w:val="32"/>
        </w:rPr>
        <w:t>四、</w:t>
      </w:r>
      <w:r w:rsidR="002F51A2" w:rsidRPr="000C0796">
        <w:rPr>
          <w:rFonts w:ascii="黑体" w:eastAsia="黑体" w:hAnsi="黑体" w:cs="黑体" w:hint="eastAsia"/>
          <w:sz w:val="32"/>
          <w:szCs w:val="32"/>
        </w:rPr>
        <w:t>永春县</w:t>
      </w:r>
      <w:r w:rsidR="00B7560E" w:rsidRPr="000C0796">
        <w:rPr>
          <w:rFonts w:ascii="黑体" w:eastAsia="黑体" w:hAnsi="黑体" w:cs="黑体" w:hint="eastAsia"/>
          <w:sz w:val="32"/>
          <w:szCs w:val="32"/>
        </w:rPr>
        <w:t>永久基本农田调整技术服务</w:t>
      </w:r>
    </w:p>
    <w:p w:rsidR="00B7560E" w:rsidRPr="000C0796" w:rsidRDefault="00B7560E" w:rsidP="000C0796">
      <w:pPr>
        <w:pStyle w:val="-1"/>
        <w:spacing w:after="0" w:line="560" w:lineRule="exact"/>
        <w:ind w:firstLine="640"/>
        <w:jc w:val="both"/>
        <w:rPr>
          <w:rFonts w:ascii="仿宋_GB2312"/>
          <w:sz w:val="32"/>
          <w:szCs w:val="32"/>
        </w:rPr>
      </w:pPr>
      <w:r w:rsidRPr="000C0796">
        <w:rPr>
          <w:rFonts w:ascii="仿宋_GB2312" w:hAnsi="黑体" w:cs="黑体" w:hint="eastAsia"/>
          <w:sz w:val="32"/>
          <w:szCs w:val="32"/>
        </w:rPr>
        <w:t>对全县涉及永农图斑地类情况、坡度情况、质量情况等调查、分析，进行调整可行性编制，详细说明核实工作总体情况，采取调整工作措施、技术方法和技术手段。平台填报、数据库建设等。</w:t>
      </w:r>
    </w:p>
    <w:p w:rsidR="004B5E64" w:rsidRDefault="004B5E64">
      <w:pPr>
        <w:ind w:firstLine="480"/>
        <w:rPr>
          <w:rFonts w:ascii="Times New Roman" w:hAnsi="Times New Roman" w:cs="Times New Roman"/>
        </w:rPr>
      </w:pPr>
    </w:p>
    <w:sectPr w:rsidR="004B5E64" w:rsidSect="00B71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73E" w:rsidRDefault="00A9673E" w:rsidP="0007153D">
      <w:pPr>
        <w:spacing w:after="0" w:line="240" w:lineRule="auto"/>
        <w:ind w:firstLine="480"/>
      </w:pPr>
      <w:r>
        <w:separator/>
      </w:r>
    </w:p>
  </w:endnote>
  <w:endnote w:type="continuationSeparator" w:id="1">
    <w:p w:rsidR="00A9673E" w:rsidRDefault="00A9673E" w:rsidP="0007153D">
      <w:pPr>
        <w:spacing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3D" w:rsidRDefault="0007153D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3D" w:rsidRDefault="0007153D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3D" w:rsidRDefault="0007153D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73E" w:rsidRDefault="00A9673E" w:rsidP="0007153D">
      <w:pPr>
        <w:spacing w:after="0" w:line="240" w:lineRule="auto"/>
        <w:ind w:firstLine="480"/>
      </w:pPr>
      <w:r>
        <w:separator/>
      </w:r>
    </w:p>
  </w:footnote>
  <w:footnote w:type="continuationSeparator" w:id="1">
    <w:p w:rsidR="00A9673E" w:rsidRDefault="00A9673E" w:rsidP="0007153D">
      <w:pPr>
        <w:spacing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3D" w:rsidRDefault="0007153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3D" w:rsidRDefault="0007153D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3D" w:rsidRDefault="0007153D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E64"/>
    <w:rsid w:val="0007153D"/>
    <w:rsid w:val="0008537D"/>
    <w:rsid w:val="000C0796"/>
    <w:rsid w:val="00123477"/>
    <w:rsid w:val="001A2F46"/>
    <w:rsid w:val="002416FE"/>
    <w:rsid w:val="002F51A2"/>
    <w:rsid w:val="003E4687"/>
    <w:rsid w:val="004B5E64"/>
    <w:rsid w:val="004D4CEC"/>
    <w:rsid w:val="0075128C"/>
    <w:rsid w:val="008558E2"/>
    <w:rsid w:val="00856112"/>
    <w:rsid w:val="008B68DC"/>
    <w:rsid w:val="009F4AD4"/>
    <w:rsid w:val="00A70C61"/>
    <w:rsid w:val="00A9673E"/>
    <w:rsid w:val="00AA49DD"/>
    <w:rsid w:val="00B71DFB"/>
    <w:rsid w:val="00B7560E"/>
    <w:rsid w:val="00CC2363"/>
    <w:rsid w:val="00DA29EC"/>
    <w:rsid w:val="00E657C1"/>
    <w:rsid w:val="00E7224E"/>
    <w:rsid w:val="07565557"/>
    <w:rsid w:val="093F39BC"/>
    <w:rsid w:val="23D36B73"/>
    <w:rsid w:val="2A461CC7"/>
    <w:rsid w:val="2B1229E0"/>
    <w:rsid w:val="2C361FE8"/>
    <w:rsid w:val="313E56F6"/>
    <w:rsid w:val="32DE3C97"/>
    <w:rsid w:val="34421B77"/>
    <w:rsid w:val="360A6AC7"/>
    <w:rsid w:val="40283B5F"/>
    <w:rsid w:val="48ED4ABF"/>
    <w:rsid w:val="4B775959"/>
    <w:rsid w:val="51C63E5F"/>
    <w:rsid w:val="61AC31E4"/>
    <w:rsid w:val="67D211B4"/>
    <w:rsid w:val="6BEE107D"/>
    <w:rsid w:val="714F4FB6"/>
    <w:rsid w:val="7B8611A6"/>
    <w:rsid w:val="7CC2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-1"/>
    <w:qFormat/>
    <w:rsid w:val="00B71DFB"/>
    <w:pPr>
      <w:widowControl w:val="0"/>
      <w:spacing w:line="360" w:lineRule="auto"/>
      <w:ind w:firstLineChars="200" w:firstLine="200"/>
      <w:jc w:val="both"/>
    </w:pPr>
    <w:rPr>
      <w:rFonts w:ascii="Arial" w:hAnsi="Arial" w:cs="宋体"/>
      <w:kern w:val="2"/>
      <w:sz w:val="24"/>
      <w:szCs w:val="22"/>
    </w:rPr>
  </w:style>
  <w:style w:type="paragraph" w:styleId="2">
    <w:name w:val="heading 2"/>
    <w:next w:val="a"/>
    <w:unhideWhenUsed/>
    <w:qFormat/>
    <w:rsid w:val="00B71DFB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"/>
    <w:uiPriority w:val="99"/>
    <w:qFormat/>
    <w:rsid w:val="00B71DFB"/>
    <w:pPr>
      <w:jc w:val="left"/>
    </w:pPr>
    <w:rPr>
      <w:rFonts w:eastAsia="仿宋_GB2312"/>
      <w:sz w:val="28"/>
      <w:szCs w:val="24"/>
    </w:rPr>
  </w:style>
  <w:style w:type="paragraph" w:styleId="a3">
    <w:name w:val="Body Text"/>
    <w:basedOn w:val="a"/>
    <w:next w:val="a"/>
    <w:qFormat/>
    <w:rsid w:val="00B71DFB"/>
    <w:pPr>
      <w:spacing w:after="120"/>
    </w:pPr>
  </w:style>
  <w:style w:type="paragraph" w:customStyle="1" w:styleId="Style13">
    <w:name w:val="_Style 13"/>
    <w:qFormat/>
    <w:rsid w:val="00B71DFB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styleId="a4">
    <w:name w:val="header"/>
    <w:basedOn w:val="a"/>
    <w:link w:val="Char"/>
    <w:rsid w:val="000715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153D"/>
    <w:rPr>
      <w:rFonts w:ascii="Arial" w:hAnsi="Arial" w:cs="宋体"/>
      <w:kern w:val="2"/>
      <w:sz w:val="18"/>
      <w:szCs w:val="18"/>
    </w:rPr>
  </w:style>
  <w:style w:type="paragraph" w:styleId="a5">
    <w:name w:val="footer"/>
    <w:basedOn w:val="a"/>
    <w:link w:val="Char0"/>
    <w:rsid w:val="000715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153D"/>
    <w:rPr>
      <w:rFonts w:ascii="Arial" w:hAnsi="Arial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948</Words>
  <Characters>79</Characters>
  <Application>Microsoft Office Word</Application>
  <DocSecurity>0</DocSecurity>
  <Lines>1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夏孝节</cp:lastModifiedBy>
  <cp:revision>15</cp:revision>
  <cp:lastPrinted>2025-10-22T02:28:00Z</cp:lastPrinted>
  <dcterms:created xsi:type="dcterms:W3CDTF">2014-10-29T12:08:00Z</dcterms:created>
  <dcterms:modified xsi:type="dcterms:W3CDTF">2025-10-24T00:06:00Z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