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永春县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</w:t>
      </w:r>
      <w:r>
        <w:rPr>
          <w:rFonts w:hint="eastAsia" w:ascii="仿宋" w:hAnsi="仿宋" w:eastAsia="仿宋" w:cs="仿宋"/>
          <w:spacing w:val="-6"/>
          <w:lang w:val="en-US" w:eastAsia="zh-CN"/>
        </w:rPr>
        <w:t>9</w:t>
      </w:r>
      <w:r>
        <w:rPr>
          <w:rFonts w:hint="eastAsia" w:ascii="仿宋" w:hAnsi="仿宋" w:eastAsia="仿宋" w:cs="仿宋"/>
          <w:spacing w:val="-6"/>
        </w:rPr>
        <w:t>年全县新增债务限额2.79</w:t>
      </w:r>
      <w:r>
        <w:rPr>
          <w:rFonts w:hint="eastAsia" w:ascii="仿宋" w:hAnsi="仿宋" w:eastAsia="仿宋" w:cs="仿宋"/>
          <w:spacing w:val="-6"/>
          <w:lang w:val="en-US" w:eastAsia="zh-CN"/>
        </w:rPr>
        <w:t>66</w:t>
      </w:r>
      <w:r>
        <w:rPr>
          <w:rFonts w:hint="eastAsia" w:ascii="仿宋" w:hAnsi="仿宋" w:eastAsia="仿宋" w:cs="仿宋"/>
          <w:spacing w:val="-6"/>
        </w:rPr>
        <w:t>亿元，其中：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（一）新增地方政府一般债券1.2124亿元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1、安排用于教育基础设施建设0.09亿元，其中：永春五中学生宿舍楼建设0.04亿元、永春华侨中学教学楼建设0.05亿元。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2、安排用于卫生基础设施建设0.115亿元，其中：永春妇幼保健院建设0.1亿元、吾峰卫生院医技楼建设0.015亿元。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3、安排用于社会保障0.07亿元，其中：安康医院病房大楼及配套设施建设0.04亿元、老干部活动中心扩建工程0.03亿元。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4、安排用于城乡基础设施建设0.6亿元，其中：城东街及城东南街景观提升工程0.3亿元、城区道路提升改造工程0.3亿元。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5、安排用于乡村振兴0.3374亿元，其中：通羽路道路工程0.1亿元、象山寨道路工程0.18亿元、五里街镇吾边村“四好农村路”环村路网工程0.0574亿元。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（二）新增地方政府外贷0.08</w:t>
      </w:r>
      <w:r>
        <w:rPr>
          <w:rFonts w:hint="eastAsia" w:ascii="仿宋" w:hAnsi="仿宋" w:eastAsia="仿宋" w:cs="仿宋"/>
          <w:spacing w:val="-6"/>
          <w:lang w:val="en-US" w:eastAsia="zh-CN"/>
        </w:rPr>
        <w:t>42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安排用于用于中国医疗卫生改革促进项目0.08</w:t>
      </w:r>
      <w:r>
        <w:rPr>
          <w:rFonts w:hint="eastAsia" w:ascii="仿宋" w:hAnsi="仿宋" w:eastAsia="仿宋" w:cs="仿宋"/>
          <w:spacing w:val="-6"/>
          <w:lang w:val="en-US" w:eastAsia="zh-CN"/>
        </w:rPr>
        <w:t>42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（三）新增地方政府专项债券1.5亿元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安排用于温泉小区棚户区改造建设1.5亿元。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年底，全县政府债务余额47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1732亿元，债务余额严格控制在省财政核定的限额50.6508亿元内（所属地区地方政府债务限额及余额详见附表）。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 xml:space="preserve">2019年全县由省级代为发行地方政府债券3.4152亿元。 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按债券性质分：由省级代为发行新增债券2.7124亿元，由省级代为发行再融资债券0.7028亿元。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 xml:space="preserve">2019年全县地方政府债券还本付息2.2906亿元。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FDD2775"/>
    <w:rsid w:val="116B6758"/>
    <w:rsid w:val="36647865"/>
    <w:rsid w:val="44EF5AFA"/>
    <w:rsid w:val="48FB3852"/>
    <w:rsid w:val="50305823"/>
    <w:rsid w:val="57A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2021-06-11T08:08:23Z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