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5F" w:rsidRPr="00064B0E" w:rsidRDefault="0043785F" w:rsidP="0043785F">
      <w:pPr>
        <w:spacing w:line="600" w:lineRule="exact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064B0E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附件1</w:t>
      </w:r>
    </w:p>
    <w:p w:rsidR="0043785F" w:rsidRPr="00521FCD" w:rsidRDefault="00A74ABC" w:rsidP="0043785F">
      <w:pPr>
        <w:spacing w:line="62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2016</w:t>
      </w:r>
      <w:r w:rsidR="0043785F" w:rsidRPr="00064B0E">
        <w:rPr>
          <w:rFonts w:ascii="方正小标宋简体" w:eastAsia="方正小标宋简体" w:hAnsi="宋体" w:cs="仿宋_GB2312" w:hint="eastAsia"/>
          <w:bCs/>
          <w:sz w:val="44"/>
          <w:szCs w:val="44"/>
        </w:rPr>
        <w:t>年</w:t>
      </w:r>
      <w:r w:rsidR="0043785F">
        <w:rPr>
          <w:rFonts w:ascii="方正小标宋简体" w:eastAsia="方正小标宋简体" w:hAnsi="宋体" w:cs="仿宋_GB2312" w:hint="eastAsia"/>
          <w:bCs/>
          <w:sz w:val="44"/>
          <w:szCs w:val="44"/>
        </w:rPr>
        <w:t>永春县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行政执法局</w:t>
      </w:r>
      <w:r w:rsidR="0043785F" w:rsidRPr="00064B0E">
        <w:rPr>
          <w:rFonts w:ascii="方正小标宋简体" w:eastAsia="方正小标宋简体" w:hAnsi="宋体" w:cs="仿宋_GB2312" w:hint="eastAsia"/>
          <w:bCs/>
          <w:sz w:val="44"/>
          <w:szCs w:val="44"/>
        </w:rPr>
        <w:t>预算说明</w:t>
      </w:r>
    </w:p>
    <w:p w:rsidR="0043785F" w:rsidRPr="00826D05" w:rsidRDefault="0043785F" w:rsidP="0043785F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3785F" w:rsidRPr="00826D05" w:rsidRDefault="0043785F" w:rsidP="0043785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 w:rsidR="00A74ABC" w:rsidRPr="007D5F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根据《永春县财政局关于开展县级部门预决算信息公开工作的通知》（永财预〔</w:t>
      </w:r>
      <w:r w:rsidR="00A74A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A74ABC" w:rsidRPr="007D5F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〕148号）要求，以及《永春县财政局关于下达2016年度部门预算的通知》（永财预〔2016〕1号）的批复，现将我单位2016年部门预算说明如下：</w:t>
      </w:r>
    </w:p>
    <w:p w:rsidR="0043785F" w:rsidRPr="00826D05" w:rsidRDefault="0043785F" w:rsidP="0043785F">
      <w:pPr>
        <w:pStyle w:val="a3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部门主要职责</w:t>
      </w:r>
    </w:p>
    <w:p w:rsid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行政执法局</w:t>
      </w:r>
      <w:r w:rsidR="0043785F" w:rsidRPr="00826D0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的主要职责是：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（一）贯彻执行国家、省和市有关城镇管理方面的法律、法规；负责城镇管理行政执法政策研究，拟订城镇管理行政执法方面的规范性文件，经批准后组织实施。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（二）负责指导全县城镇管理行政执法工作，制定工作目标和工作规划（计划），对全县城镇管理行政执法工作进行监督、检查；组织重大行政执法活动时，统一调配使用全县行政执法人员及执法装备。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（三）依法行使城镇管理相对集中行政处罚权工作。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（四）行使综合、指导、监督协调权，对各镇行政执法队伍不依法行政行为进行督促改正。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（五）负责组织全县有关城镇管理行政执法法律、法规宣传教育和业务培训及执法资格的审查工作。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（六）负责研究和建立统一的城镇管理运作与监督机制，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建立和完善行政执法责任制、社会服务承诺制、工作考评制、错案追究制，制定《永春县城镇管理行政执法程序规定》、《永春县城镇管理行政执法人员行为规范》等规章制度、行为准则并监督执行。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（七）负责制定城镇管理方面的执法文书，建立执法管理信息系统。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（八）负责对城镇管理行政执法人员的日常监察工作。  </w:t>
      </w:r>
    </w:p>
    <w:p w:rsidR="00653185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（九）履行法律、法规和省、市、县人民政府规定的其他职责。  </w:t>
      </w:r>
    </w:p>
    <w:p w:rsidR="0043785F" w:rsidRP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（十）承办县委、县政府和上级主管部门交办的其他事项。</w:t>
      </w:r>
    </w:p>
    <w:p w:rsidR="0043785F" w:rsidRPr="00826D05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二、部门</w:t>
      </w:r>
      <w:r w:rsidRPr="001D2705">
        <w:rPr>
          <w:rFonts w:ascii="黑体" w:eastAsia="黑体" w:hAnsi="黑体" w:hint="eastAsia"/>
          <w:sz w:val="32"/>
          <w:szCs w:val="32"/>
        </w:rPr>
        <w:t>预算单位</w:t>
      </w: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基本情况</w:t>
      </w:r>
    </w:p>
    <w:p w:rsidR="0043785F" w:rsidRPr="00826D05" w:rsidRDefault="00653185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行政执法局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总编制数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37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人，实有人数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人，其中行政编制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人，事业编制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人。包括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个机关行政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个下属单位，其中：列入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年部门预算编制范围的单位详细情况见下表: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3785F" w:rsidRPr="00653185" w:rsidTr="0043785F">
        <w:tc>
          <w:tcPr>
            <w:tcW w:w="2130" w:type="dxa"/>
            <w:shd w:val="clear" w:color="auto" w:fill="auto"/>
          </w:tcPr>
          <w:p w:rsidR="0043785F" w:rsidRPr="00653185" w:rsidRDefault="0043785F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130" w:type="dxa"/>
            <w:shd w:val="clear" w:color="auto" w:fill="auto"/>
          </w:tcPr>
          <w:p w:rsidR="0043785F" w:rsidRPr="00653185" w:rsidRDefault="0043785F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经费性质</w:t>
            </w:r>
          </w:p>
        </w:tc>
        <w:tc>
          <w:tcPr>
            <w:tcW w:w="2131" w:type="dxa"/>
            <w:shd w:val="clear" w:color="auto" w:fill="auto"/>
          </w:tcPr>
          <w:p w:rsidR="0043785F" w:rsidRPr="00653185" w:rsidRDefault="0043785F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人员编制数</w:t>
            </w:r>
          </w:p>
        </w:tc>
        <w:tc>
          <w:tcPr>
            <w:tcW w:w="2131" w:type="dxa"/>
            <w:shd w:val="clear" w:color="auto" w:fill="auto"/>
          </w:tcPr>
          <w:p w:rsidR="0043785F" w:rsidRPr="00653185" w:rsidRDefault="0043785F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在职人数</w:t>
            </w:r>
          </w:p>
        </w:tc>
      </w:tr>
      <w:tr w:rsidR="0043785F" w:rsidRPr="00653185" w:rsidTr="0043785F">
        <w:tc>
          <w:tcPr>
            <w:tcW w:w="2130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永春县行政执法局</w:t>
            </w:r>
          </w:p>
        </w:tc>
        <w:tc>
          <w:tcPr>
            <w:tcW w:w="2130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财政全额拨款</w:t>
            </w:r>
          </w:p>
        </w:tc>
        <w:tc>
          <w:tcPr>
            <w:tcW w:w="2131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43785F" w:rsidRPr="00653185" w:rsidTr="0043785F">
        <w:tc>
          <w:tcPr>
            <w:tcW w:w="2130" w:type="dxa"/>
            <w:shd w:val="clear" w:color="auto" w:fill="auto"/>
          </w:tcPr>
          <w:p w:rsidR="0043785F" w:rsidRPr="00653185" w:rsidRDefault="00653185" w:rsidP="00653185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永春县行政执法</w:t>
            </w: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大队</w:t>
            </w:r>
          </w:p>
        </w:tc>
        <w:tc>
          <w:tcPr>
            <w:tcW w:w="2130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财政全额拨款</w:t>
            </w:r>
          </w:p>
        </w:tc>
        <w:tc>
          <w:tcPr>
            <w:tcW w:w="2131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31" w:type="dxa"/>
            <w:shd w:val="clear" w:color="auto" w:fill="auto"/>
          </w:tcPr>
          <w:p w:rsidR="0043785F" w:rsidRPr="00653185" w:rsidRDefault="00653185" w:rsidP="0043785F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6531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</w:tbl>
    <w:p w:rsidR="0043785F" w:rsidRPr="00826D05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三、部门主要工作任务</w:t>
      </w:r>
    </w:p>
    <w:p w:rsidR="0043785F" w:rsidRPr="00826D05" w:rsidRDefault="00653185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行政执法局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主要任务是：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抓好县城市容环境管理工作和做好县城规划区“两违”防控工作。围绕上述任务，重点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抓好以下工作：</w:t>
      </w:r>
    </w:p>
    <w:p w:rsid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）围绕县委“五大战略”，积极</w:t>
      </w:r>
      <w:proofErr w:type="gramStart"/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参美丽</w:t>
      </w:r>
      <w:proofErr w:type="gramEnd"/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乡村、“清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新桃源</w:t>
      </w:r>
      <w:r w:rsidRPr="00653185">
        <w:rPr>
          <w:rFonts w:ascii="宋体" w:hAnsi="宋体" w:cs="宋体" w:hint="eastAsia"/>
          <w:color w:val="000000"/>
          <w:kern w:val="0"/>
          <w:sz w:val="32"/>
          <w:szCs w:val="32"/>
        </w:rPr>
        <w:t>•</w:t>
      </w:r>
      <w:r w:rsidRPr="0065318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宜居永春”三年行动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等重点项目建设，全力配合县委、县政府对城区基础设施的建设。 </w:t>
      </w:r>
    </w:p>
    <w:p w:rsid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）强化本局长效管理，提高管理水平，延伸八二三东路市级城市管理示范街成果，努力打造城南街为新一批市级城市管理示范街。</w:t>
      </w:r>
    </w:p>
    <w:p w:rsidR="00653185" w:rsidRDefault="00653185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）按照省、市“治违办”的部署要求，结合“清新桃源</w:t>
      </w:r>
      <w:r w:rsidRPr="00653185">
        <w:rPr>
          <w:rFonts w:ascii="宋体" w:hAnsi="宋体" w:cs="宋体" w:hint="eastAsia"/>
          <w:color w:val="000000"/>
          <w:kern w:val="0"/>
          <w:sz w:val="32"/>
          <w:szCs w:val="32"/>
        </w:rPr>
        <w:t>•</w:t>
      </w:r>
      <w:r w:rsidRP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宜居永春”三年行动，继续牵头抓好“两违”综合治理工作，努力解决历史遗留“两违”问题，建立健全长效管理机制，促进全县城乡面貌明显改观，积极营造清新、宜居的环境。</w:t>
      </w:r>
    </w:p>
    <w:p w:rsidR="0043785F" w:rsidRPr="00826D05" w:rsidRDefault="0043785F" w:rsidP="0065318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预算收支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总体</w:t>
      </w: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</w:t>
      </w:r>
    </w:p>
    <w:p w:rsidR="0043785F" w:rsidRPr="00826D05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按照预算管理有关规定，目前部门预算的编制实行综合预算制度，全部收入和支出都反映在预算中。</w:t>
      </w:r>
    </w:p>
    <w:p w:rsidR="0043785F" w:rsidRDefault="00653185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行政执法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收入</w:t>
      </w:r>
      <w:proofErr w:type="gramEnd"/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预算为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567.12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万元，其中：</w:t>
      </w:r>
      <w:r w:rsidR="0043785F" w:rsidRPr="004E3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一般公共预算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316.12</w:t>
      </w:r>
      <w:r w:rsidR="0043785F" w:rsidRPr="004E3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万元，政府性基金预算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</w:t>
      </w:r>
      <w:r w:rsidR="0043785F" w:rsidRPr="004E3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。相应安排支出预算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567.12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万元，其中：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工资福利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210.92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万元，对个人和家庭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补助支出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43.8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商品和服务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61.4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万元，项目支出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,上缴上级支出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，对附属单位补助支出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="0043785F"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43785F" w:rsidRPr="00EC6A54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公共预算拨款支出情况</w:t>
      </w:r>
    </w:p>
    <w:p w:rsidR="0043785F" w:rsidRPr="00EC6A54" w:rsidRDefault="00653185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度</w:t>
      </w:r>
      <w:r w:rsidR="00437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公共预算拨款支出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316.12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万元，主要支出项目(按</w:t>
      </w:r>
      <w:r w:rsidR="0043785F" w:rsidRPr="004E3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项级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科目分类统计)包括：</w:t>
      </w:r>
    </w:p>
    <w:p w:rsidR="0043785F" w:rsidRPr="00EC6A54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8E38AC" w:rsidRP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行政运行（项级科目）316.12万元。主要用于人</w:t>
      </w:r>
      <w:r w:rsidR="008E38AC" w:rsidRP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员工资及办公费支出。</w:t>
      </w:r>
    </w:p>
    <w:p w:rsidR="0043785F" w:rsidRPr="00EC6A54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六、政府性基金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拨款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支出情况</w:t>
      </w:r>
    </w:p>
    <w:p w:rsidR="0043785F" w:rsidRDefault="00653185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度政府性基金支出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251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万元，主要支出项目(按</w:t>
      </w:r>
      <w:r w:rsidR="0043785F" w:rsidRPr="004E3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项级</w:t>
      </w:r>
      <w:r w:rsidR="0043785F"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科目分类统计)包括：</w:t>
      </w:r>
    </w:p>
    <w:p w:rsidR="0043785F" w:rsidRPr="00EC6A54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执法大队办案费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项级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科目）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32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万元。主要用于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广告等公立设施立案、渣土车整治、城市管理指挥中心日常等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支出。</w:t>
      </w:r>
    </w:p>
    <w:p w:rsidR="0043785F" w:rsidRPr="00EC6A54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卫生督导员工资性支出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项级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科目）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117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万元。主要用于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卫生督导员日常工资、加班费和</w:t>
      </w:r>
      <w:proofErr w:type="gramStart"/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五险一</w:t>
      </w:r>
      <w:proofErr w:type="gramEnd"/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金等社会保障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支出。</w:t>
      </w: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城乡环境卫生监督考评中心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项级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科目）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万元。主要用于</w:t>
      </w:r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城乡环境卫生监督考评中心等日常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支出。</w:t>
      </w:r>
    </w:p>
    <w:p w:rsidR="008E38AC" w:rsidRDefault="008E38AC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（四）制止、拆除两违费用（项级科目）30万元。</w:t>
      </w:r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主要用于</w:t>
      </w:r>
      <w:proofErr w:type="gramStart"/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拆治两违</w:t>
      </w:r>
      <w:proofErr w:type="gramEnd"/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等劳务费、工程款等支出</w:t>
      </w:r>
      <w:r w:rsidR="00E35E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E38AC" w:rsidRDefault="008E38AC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（五）市容市貌整治等城管支出（项级科目）5万元。</w:t>
      </w:r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主要用于市容市貌整治支出。</w:t>
      </w:r>
    </w:p>
    <w:p w:rsidR="008E38AC" w:rsidRPr="008E38AC" w:rsidRDefault="008E38AC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（六）其他城管执法（项级科目）37万元。</w:t>
      </w:r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主要用于执法宣传业务培训费、执法监察室办公设备购置</w:t>
      </w:r>
      <w:r w:rsidR="00E35E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676DC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</w:t>
      </w:r>
      <w:bookmarkStart w:id="0" w:name="_GoBack"/>
      <w:bookmarkEnd w:id="0"/>
      <w:r w:rsidR="00E35E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3785F" w:rsidRPr="00C71953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七、一般公共预算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“三公”经费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</w:t>
      </w:r>
    </w:p>
    <w:p w:rsidR="0043785F" w:rsidRPr="00826D05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公务接待费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  <w:t xml:space="preserve">　　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预算安排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11.8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万元。主要用于</w:t>
      </w:r>
      <w:r w:rsidR="008E38AC" w:rsidRP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上级检查工作等方面的接待活动。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与上年相比支出下降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5.5</w:t>
      </w:r>
      <w:r w:rsidRPr="00C7195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%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，主要原因是:</w:t>
      </w:r>
      <w:r w:rsidR="008E38AC" w:rsidRPr="008E38AC">
        <w:rPr>
          <w:rFonts w:hint="eastAsia"/>
        </w:rPr>
        <w:t xml:space="preserve"> </w:t>
      </w:r>
      <w:r w:rsidR="008E38AC" w:rsidRP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纠正“四风”，精简节约。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公务用车购置及运行费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  <w:t xml:space="preserve">　  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预算安排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48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万元，其中：公务用车运行费</w:t>
      </w:r>
      <w:r w:rsid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48</w:t>
      </w:r>
      <w:r w:rsidRPr="00C71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 w:rsidR="008E38AC" w:rsidRPr="008E3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主要用于公务用车燃油、维修、保险等方面支出；与上年相比支出有下降，主要原因是:加强用车管理，提高用车效率。</w:t>
      </w:r>
    </w:p>
    <w:p w:rsidR="0043785F" w:rsidRPr="00C71953" w:rsidRDefault="0043785F" w:rsidP="0043785F">
      <w:pPr>
        <w:adjustRightInd w:val="0"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</w:t>
      </w: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：1.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仿宋" w:hint="eastAsia"/>
          <w:sz w:val="32"/>
          <w:szCs w:val="32"/>
        </w:rPr>
        <w:t>收支预</w:t>
      </w:r>
      <w:r w:rsidRPr="001770AA">
        <w:rPr>
          <w:rFonts w:ascii="仿宋_GB2312" w:eastAsia="仿宋_GB2312" w:hAnsi="仿宋" w:hint="eastAsia"/>
          <w:sz w:val="32"/>
          <w:szCs w:val="32"/>
        </w:rPr>
        <w:t>算</w:t>
      </w:r>
      <w:r>
        <w:rPr>
          <w:rFonts w:ascii="仿宋_GB2312" w:eastAsia="仿宋_GB2312" w:hAnsi="仿宋" w:hint="eastAsia"/>
          <w:sz w:val="32"/>
          <w:szCs w:val="32"/>
        </w:rPr>
        <w:t>表</w:t>
      </w: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</w:t>
      </w:r>
      <w:r w:rsidRPr="001551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仿宋" w:hint="eastAsia"/>
          <w:sz w:val="32"/>
          <w:szCs w:val="32"/>
        </w:rPr>
        <w:t>收入预</w:t>
      </w:r>
      <w:r w:rsidRPr="001770AA">
        <w:rPr>
          <w:rFonts w:ascii="仿宋_GB2312" w:eastAsia="仿宋_GB2312" w:hAnsi="仿宋" w:hint="eastAsia"/>
          <w:sz w:val="32"/>
          <w:szCs w:val="32"/>
        </w:rPr>
        <w:t>算</w:t>
      </w:r>
      <w:r>
        <w:rPr>
          <w:rFonts w:ascii="仿宋_GB2312" w:eastAsia="仿宋_GB2312" w:hAnsi="仿宋" w:hint="eastAsia"/>
          <w:sz w:val="32"/>
          <w:szCs w:val="32"/>
        </w:rPr>
        <w:t>表</w:t>
      </w:r>
    </w:p>
    <w:p w:rsidR="0043785F" w:rsidRPr="00826D05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3.</w:t>
      </w:r>
      <w:r w:rsidRPr="001551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仿宋" w:hint="eastAsia"/>
          <w:sz w:val="32"/>
          <w:szCs w:val="32"/>
        </w:rPr>
        <w:t>支出预</w:t>
      </w:r>
      <w:r w:rsidRPr="001770AA">
        <w:rPr>
          <w:rFonts w:ascii="仿宋_GB2312" w:eastAsia="仿宋_GB2312" w:hAnsi="仿宋" w:hint="eastAsia"/>
          <w:sz w:val="32"/>
          <w:szCs w:val="32"/>
        </w:rPr>
        <w:t>算</w:t>
      </w:r>
      <w:r>
        <w:rPr>
          <w:rFonts w:ascii="仿宋_GB2312" w:eastAsia="仿宋_GB2312" w:hAnsi="仿宋" w:hint="eastAsia"/>
          <w:sz w:val="32"/>
          <w:szCs w:val="32"/>
        </w:rPr>
        <w:t>表</w:t>
      </w: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4</w:t>
      </w: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</w:t>
      </w:r>
      <w:r w:rsidRPr="00071473">
        <w:rPr>
          <w:rFonts w:ascii="仿宋_GB2312" w:eastAsia="仿宋_GB2312" w:hAnsi="仿宋" w:hint="eastAsia"/>
          <w:sz w:val="32"/>
          <w:szCs w:val="32"/>
        </w:rPr>
        <w:t>拨款</w:t>
      </w:r>
      <w:r>
        <w:rPr>
          <w:rFonts w:ascii="仿宋_GB2312" w:eastAsia="仿宋_GB2312" w:hAnsi="仿宋" w:hint="eastAsia"/>
          <w:sz w:val="32"/>
          <w:szCs w:val="32"/>
        </w:rPr>
        <w:t>收支</w:t>
      </w:r>
      <w:r w:rsidRPr="00071473">
        <w:rPr>
          <w:rFonts w:ascii="仿宋_GB2312" w:eastAsia="仿宋_GB2312" w:hAnsi="仿宋" w:hint="eastAsia"/>
          <w:sz w:val="32"/>
          <w:szCs w:val="32"/>
        </w:rPr>
        <w:t>预算表</w:t>
      </w: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826D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一般公共预算</w:t>
      </w:r>
      <w:r w:rsidRPr="00071473">
        <w:rPr>
          <w:rFonts w:ascii="仿宋_GB2312" w:eastAsia="仿宋_GB2312" w:hAnsi="仿宋" w:hint="eastAsia"/>
          <w:sz w:val="32"/>
          <w:szCs w:val="32"/>
        </w:rPr>
        <w:t>拨款</w:t>
      </w:r>
      <w:r>
        <w:rPr>
          <w:rFonts w:ascii="仿宋_GB2312" w:eastAsia="仿宋_GB2312" w:hAnsi="仿宋" w:hint="eastAsia"/>
          <w:sz w:val="32"/>
          <w:szCs w:val="32"/>
        </w:rPr>
        <w:t>支出</w:t>
      </w:r>
      <w:r w:rsidRPr="00071473">
        <w:rPr>
          <w:rFonts w:ascii="仿宋_GB2312" w:eastAsia="仿宋_GB2312" w:hAnsi="仿宋" w:hint="eastAsia"/>
          <w:sz w:val="32"/>
          <w:szCs w:val="32"/>
        </w:rPr>
        <w:t>预算表</w:t>
      </w: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6.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仿宋" w:hint="eastAsia"/>
          <w:sz w:val="32"/>
          <w:szCs w:val="32"/>
        </w:rPr>
        <w:t>政府性基金</w:t>
      </w:r>
      <w:r w:rsidRPr="00071473">
        <w:rPr>
          <w:rFonts w:ascii="仿宋_GB2312" w:eastAsia="仿宋_GB2312" w:hAnsi="仿宋" w:hint="eastAsia"/>
          <w:sz w:val="32"/>
          <w:szCs w:val="32"/>
        </w:rPr>
        <w:t>拨款支出预算表</w:t>
      </w:r>
    </w:p>
    <w:p w:rsidR="0043785F" w:rsidRDefault="0043785F" w:rsidP="0043785F">
      <w:pPr>
        <w:adjustRightInd w:val="0"/>
        <w:snapToGrid w:val="0"/>
        <w:spacing w:line="600" w:lineRule="exact"/>
        <w:ind w:leftChars="772" w:left="1976" w:hangingChars="111" w:hanging="355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一般公共预算拨款</w:t>
      </w:r>
      <w:r>
        <w:rPr>
          <w:rFonts w:ascii="仿宋_GB2312" w:eastAsia="仿宋_GB2312" w:hAnsi="仿宋" w:hint="eastAsia"/>
          <w:sz w:val="32"/>
          <w:szCs w:val="32"/>
        </w:rPr>
        <w:t>基本支出经济分类情况</w:t>
      </w:r>
      <w:r w:rsidRPr="00071473">
        <w:rPr>
          <w:rFonts w:ascii="仿宋_GB2312" w:eastAsia="仿宋_GB2312" w:hAnsi="仿宋" w:hint="eastAsia"/>
          <w:sz w:val="32"/>
          <w:szCs w:val="32"/>
        </w:rPr>
        <w:t>表</w:t>
      </w:r>
    </w:p>
    <w:p w:rsidR="0043785F" w:rsidRDefault="0043785F" w:rsidP="0043785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8.</w:t>
      </w:r>
      <w:r w:rsidRPr="00EC6A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6531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一般公共预算</w:t>
      </w:r>
      <w:r>
        <w:rPr>
          <w:rFonts w:ascii="仿宋_GB2312" w:eastAsia="仿宋_GB2312" w:hAnsi="仿宋" w:hint="eastAsia"/>
          <w:sz w:val="32"/>
          <w:szCs w:val="32"/>
        </w:rPr>
        <w:t>“三公”经费支出预算</w:t>
      </w:r>
      <w:r w:rsidRPr="00071473">
        <w:rPr>
          <w:rFonts w:ascii="仿宋_GB2312" w:eastAsia="仿宋_GB2312" w:hAnsi="仿宋" w:hint="eastAsia"/>
          <w:sz w:val="32"/>
          <w:szCs w:val="32"/>
        </w:rPr>
        <w:t>表</w:t>
      </w:r>
    </w:p>
    <w:p w:rsidR="0043785F" w:rsidRDefault="0043785F"/>
    <w:sectPr w:rsidR="0043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09" w:rsidRDefault="00115109" w:rsidP="00E1685D">
      <w:r>
        <w:separator/>
      </w:r>
    </w:p>
  </w:endnote>
  <w:endnote w:type="continuationSeparator" w:id="0">
    <w:p w:rsidR="00115109" w:rsidRDefault="00115109" w:rsidP="00E1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09" w:rsidRDefault="00115109" w:rsidP="00E1685D">
      <w:r>
        <w:separator/>
      </w:r>
    </w:p>
  </w:footnote>
  <w:footnote w:type="continuationSeparator" w:id="0">
    <w:p w:rsidR="00115109" w:rsidRDefault="00115109" w:rsidP="00E1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65C"/>
    <w:multiLevelType w:val="hybridMultilevel"/>
    <w:tmpl w:val="B136F60E"/>
    <w:lvl w:ilvl="0" w:tplc="4D3EDD70">
      <w:start w:val="1"/>
      <w:numFmt w:val="none"/>
      <w:lvlText w:val="一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5F"/>
    <w:rsid w:val="00115109"/>
    <w:rsid w:val="0043785F"/>
    <w:rsid w:val="00653185"/>
    <w:rsid w:val="00676DC1"/>
    <w:rsid w:val="008E38AC"/>
    <w:rsid w:val="00A74ABC"/>
    <w:rsid w:val="00E1685D"/>
    <w:rsid w:val="00E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3785F"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 Char Char Char Char"/>
    <w:basedOn w:val="a"/>
    <w:rsid w:val="0043785F"/>
    <w:rPr>
      <w:szCs w:val="21"/>
    </w:rPr>
  </w:style>
  <w:style w:type="paragraph" w:styleId="a4">
    <w:name w:val="header"/>
    <w:basedOn w:val="a"/>
    <w:link w:val="Char"/>
    <w:rsid w:val="00E1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685D"/>
    <w:rPr>
      <w:kern w:val="2"/>
      <w:sz w:val="18"/>
      <w:szCs w:val="18"/>
    </w:rPr>
  </w:style>
  <w:style w:type="paragraph" w:styleId="a5">
    <w:name w:val="footer"/>
    <w:basedOn w:val="a"/>
    <w:link w:val="Char0"/>
    <w:rsid w:val="00E1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68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3785F"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 Char Char Char Char"/>
    <w:basedOn w:val="a"/>
    <w:rsid w:val="0043785F"/>
    <w:rPr>
      <w:szCs w:val="21"/>
    </w:rPr>
  </w:style>
  <w:style w:type="paragraph" w:styleId="a4">
    <w:name w:val="header"/>
    <w:basedOn w:val="a"/>
    <w:link w:val="Char"/>
    <w:rsid w:val="00E1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685D"/>
    <w:rPr>
      <w:kern w:val="2"/>
      <w:sz w:val="18"/>
      <w:szCs w:val="18"/>
    </w:rPr>
  </w:style>
  <w:style w:type="paragraph" w:styleId="a5">
    <w:name w:val="footer"/>
    <w:basedOn w:val="a"/>
    <w:link w:val="Char0"/>
    <w:rsid w:val="00E1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68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06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330</Words>
  <Characters>1884</Characters>
  <Application>Microsoft Office Word</Application>
  <DocSecurity>0</DocSecurity>
  <Lines>15</Lines>
  <Paragraphs>4</Paragraphs>
  <ScaleCrop>false</ScaleCrop>
  <Company>Win7w.Com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Win7w</dc:creator>
  <cp:keywords/>
  <dc:description/>
  <cp:lastModifiedBy>微软中国</cp:lastModifiedBy>
  <cp:revision>4</cp:revision>
  <dcterms:created xsi:type="dcterms:W3CDTF">2016-12-05T01:11:00Z</dcterms:created>
  <dcterms:modified xsi:type="dcterms:W3CDTF">2016-12-05T02:20:00Z</dcterms:modified>
</cp:coreProperties>
</file>