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附件3：</w:t>
      </w:r>
    </w:p>
    <w:p>
      <w:pPr>
        <w:spacing w:line="560" w:lineRule="exact"/>
        <w:jc w:val="center"/>
        <w:rPr>
          <w:rFonts w:ascii="方正小标宋简体" w:hAnsi="仿宋_GB2312" w:eastAsia="方正小标宋简体"/>
          <w:sz w:val="44"/>
          <w:szCs w:val="28"/>
        </w:rPr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28"/>
        </w:rPr>
        <w:t>2023年市级乡村振兴专项资金</w:t>
      </w:r>
    </w:p>
    <w:p>
      <w:pPr>
        <w:spacing w:line="560" w:lineRule="exact"/>
        <w:jc w:val="center"/>
        <w:rPr>
          <w:rFonts w:ascii="方正小标宋简体" w:hAnsi="仿宋_GB2312" w:eastAsia="方正小标宋简体"/>
          <w:sz w:val="44"/>
          <w:szCs w:val="28"/>
        </w:rPr>
      </w:pPr>
      <w:r>
        <w:rPr>
          <w:rFonts w:hint="eastAsia" w:ascii="方正小标宋简体" w:hAnsi="仿宋_GB2312" w:eastAsia="方正小标宋简体"/>
          <w:sz w:val="44"/>
          <w:szCs w:val="28"/>
        </w:rPr>
        <w:t>（第二批其它乡村振兴建设补助）绩效目标表</w:t>
      </w:r>
    </w:p>
    <w:bookmarkEnd w:id="0"/>
    <w:p>
      <w:pPr>
        <w:spacing w:beforeLines="50" w:line="300" w:lineRule="exact"/>
        <w:rPr>
          <w:rFonts w:ascii="方正小标宋简体" w:hAnsi="仿宋_GB2312" w:eastAsia="方正小标宋简体"/>
          <w:sz w:val="44"/>
          <w:szCs w:val="28"/>
        </w:rPr>
      </w:pP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64"/>
        <w:gridCol w:w="1702"/>
        <w:gridCol w:w="1419"/>
        <w:gridCol w:w="993"/>
        <w:gridCol w:w="282"/>
        <w:gridCol w:w="2557"/>
        <w:gridCol w:w="1274"/>
        <w:gridCol w:w="1134"/>
        <w:gridCol w:w="1134"/>
        <w:gridCol w:w="11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项目名称</w:t>
            </w:r>
          </w:p>
        </w:tc>
        <w:tc>
          <w:tcPr>
            <w:tcW w:w="1164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2023年市级乡村振兴专项资金（第二批其它乡村振兴建设补助）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主管部门（单位）名称及部门编码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永春县农业农村局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补助区域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外山乡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资金情况（万元）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资金总额</w:t>
            </w:r>
          </w:p>
        </w:tc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 xml:space="preserve">5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其中：财政拨款</w:t>
            </w:r>
          </w:p>
        </w:tc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总体目标</w:t>
            </w:r>
          </w:p>
        </w:tc>
        <w:tc>
          <w:tcPr>
            <w:tcW w:w="1164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加快推进各项工作，确保早日实现预期目标，不断提升人民群众的获得感、幸福感和满意度。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绩效指标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二级指标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三级指标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指标解释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指标性质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指标方向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目标值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计量单位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成本指标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经济成本指标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扶持金额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财政预算安排资金金额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等于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产出指标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数量指标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扶持数量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带动村数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大于等于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村次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质量指标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补助对象精准度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扶持对象是否符合资金管理办法规定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等于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100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时效指标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资金利用率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资金100%及时补助项目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等于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100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效益指标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经济效益指标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项目总投资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所有项目总投资金额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大于等于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10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社会效益指标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资金使用未发生违规违纪问题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资金使用是否发生违规违纪问题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定性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无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满意度指标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服务对象满意度指标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服务对象满意度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考察群众满意度情况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正向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大于等于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95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2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1"/>
              </w:rPr>
              <w:t>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5E673BB"/>
    <w:rsid w:val="15E673BB"/>
    <w:rsid w:val="5A176A5C"/>
    <w:rsid w:val="729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2023-10-13T08:47:00Z</dcterms:created>
  <dc:creator>黄衍杰</dc:creator>
  <cp:lastModifiedBy>黄衍杰</cp:lastModifiedBy>
  <dcterms:modified xsi:type="dcterms:W3CDTF">2023-10-13T08:50:29Z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8BA759611FF948A3848BE5C8505C639A_13</vt:lpwstr>
  </property>
</Properties>
</file>