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0" w:firstLineChars="0"/>
        <w:jc w:val="center"/>
        <w:rPr>
          <w:rFonts w:hint="eastAsia" w:ascii="方正小标宋简体" w:hAnsi="方正小标宋简体" w:eastAsia="方正小标宋简体" w:cs="方正小标宋简体"/>
          <w:b/>
          <w:bCs/>
          <w:sz w:val="44"/>
          <w:szCs w:val="44"/>
          <w:lang w:val="en-US" w:eastAsia="zh-CN"/>
        </w:rPr>
      </w:pPr>
      <w:r>
        <w:rPr>
          <w:rFonts w:hint="eastAsia" w:ascii="黑体" w:hAnsi="黑体" w:eastAsia="黑体" w:cs="黑体"/>
          <w:b/>
          <w:bCs/>
          <w:sz w:val="52"/>
          <w:szCs w:val="52"/>
          <w:lang w:val="en-US" w:eastAsia="zh-CN"/>
        </w:rPr>
        <w:t>永春县桃城镇人民政府</w:t>
      </w:r>
    </w:p>
    <w:p>
      <w:pPr>
        <w:bidi w:val="0"/>
        <w:ind w:left="0" w:leftChars="0" w:firstLine="0" w:firstLineChars="0"/>
        <w:jc w:val="center"/>
        <w:rPr>
          <w:rFonts w:hint="eastAsia" w:ascii="黑体" w:hAnsi="黑体" w:eastAsia="黑体" w:cs="黑体"/>
          <w:b/>
          <w:bCs/>
          <w:sz w:val="52"/>
          <w:szCs w:val="52"/>
          <w:lang w:val="en-US" w:eastAsia="zh-CN"/>
        </w:rPr>
      </w:pP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生</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产</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安</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全</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事</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故</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应</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急</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预</w:t>
      </w:r>
    </w:p>
    <w:p>
      <w:pPr>
        <w:bidi w:val="0"/>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案</w:t>
      </w:r>
    </w:p>
    <w:p>
      <w:pPr>
        <w:bidi w:val="0"/>
        <w:ind w:left="0" w:leftChars="0" w:firstLine="0" w:firstLineChars="0"/>
        <w:jc w:val="both"/>
        <w:rPr>
          <w:rFonts w:hint="eastAsia"/>
          <w:sz w:val="40"/>
          <w:szCs w:val="36"/>
          <w:lang w:val="en-US" w:eastAsia="zh-CN"/>
        </w:rPr>
      </w:pPr>
    </w:p>
    <w:p>
      <w:pPr>
        <w:bidi w:val="0"/>
        <w:ind w:left="0" w:leftChars="0" w:firstLine="0" w:firstLineChars="0"/>
        <w:jc w:val="center"/>
        <w:rPr>
          <w:rFonts w:hint="default"/>
          <w:b/>
          <w:bCs/>
          <w:sz w:val="40"/>
          <w:szCs w:val="36"/>
          <w:lang w:val="en-US" w:eastAsia="zh-CN"/>
        </w:rPr>
      </w:pPr>
      <w:r>
        <w:rPr>
          <w:rFonts w:hint="eastAsia"/>
          <w:b/>
          <w:bCs/>
          <w:sz w:val="40"/>
          <w:szCs w:val="36"/>
          <w:lang w:val="en-US" w:eastAsia="zh-CN"/>
        </w:rPr>
        <w:t>永春县桃城镇人民政府</w:t>
      </w:r>
    </w:p>
    <w:p>
      <w:pPr>
        <w:bidi w:val="0"/>
        <w:ind w:left="0" w:leftChars="0" w:firstLine="0" w:firstLineChars="0"/>
        <w:jc w:val="center"/>
        <w:rPr>
          <w:rFonts w:hint="eastAsia"/>
          <w:b/>
          <w:bCs/>
          <w:color w:val="auto"/>
          <w:sz w:val="36"/>
          <w:szCs w:val="36"/>
          <w:lang w:val="en-US" w:eastAsia="zh-CN"/>
        </w:rPr>
      </w:pPr>
      <w:r>
        <w:rPr>
          <w:rFonts w:hint="eastAsia"/>
          <w:b/>
          <w:bCs/>
          <w:color w:val="auto"/>
          <w:sz w:val="36"/>
          <w:szCs w:val="36"/>
          <w:lang w:val="en-US" w:eastAsia="zh-CN"/>
        </w:rPr>
        <w:t>二〇二三年七月</w:t>
      </w:r>
    </w:p>
    <w:p>
      <w:pPr>
        <w:bidi w:val="0"/>
        <w:ind w:left="0" w:leftChars="0" w:firstLine="0" w:firstLineChars="0"/>
        <w:jc w:val="center"/>
        <w:rPr>
          <w:rFonts w:hint="eastAsia"/>
          <w:b/>
          <w:bCs/>
          <w:color w:val="auto"/>
          <w:sz w:val="36"/>
          <w:szCs w:val="36"/>
          <w:lang w:val="en-US" w:eastAsia="zh-CN"/>
        </w:rPr>
      </w:pPr>
    </w:p>
    <w:p>
      <w:pPr>
        <w:bidi w:val="0"/>
        <w:ind w:left="0" w:leftChars="0" w:firstLine="0" w:firstLineChars="0"/>
        <w:jc w:val="center"/>
        <w:rPr>
          <w:rFonts w:hint="eastAsia"/>
          <w:b/>
          <w:bCs/>
          <w:color w:val="auto"/>
          <w:sz w:val="36"/>
          <w:szCs w:val="36"/>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01" w:right="1418" w:bottom="1418" w:left="1418" w:header="1134" w:footer="907" w:gutter="0"/>
          <w:pgNumType w:fmt="decimal" w:start="1"/>
          <w:cols w:space="720" w:num="1"/>
          <w:docGrid w:type="lines" w:linePitch="326" w:charSpace="0"/>
        </w:sectPr>
      </w:pPr>
    </w:p>
    <w:sdt>
      <w:sdtPr>
        <w:rPr>
          <w:rFonts w:ascii="宋体" w:hAnsi="宋体" w:eastAsia="宋体" w:cs="Times New Roman"/>
          <w:kern w:val="2"/>
          <w:sz w:val="21"/>
          <w:szCs w:val="24"/>
          <w:lang w:val="en-US" w:eastAsia="zh-CN" w:bidi="ar-SA"/>
        </w:rPr>
        <w:id w:val="147466028"/>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131" w:name="_GoBack"/>
          <w:bookmarkEnd w:id="131"/>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fldChar w:fldCharType="begin"/>
          </w:r>
          <w:r>
            <w:instrText xml:space="preserve">TOC \o "1-2" \h \u </w:instrText>
          </w:r>
          <w:r>
            <w:fldChar w:fldCharType="separate"/>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_Toc3080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_Toc3080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_Toc6730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1.1. 编制目的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_Toc6730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_Toc32042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1.2.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_Toc32042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_Toc30020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1.3. 工作原则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_Toc30020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_Toc3506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1.4. 生产安全事故分级</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_Toc3506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_Toc22884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1.5. 生产安全事故灾难类别</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_Toc22884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_Toc12747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2. 组织机构与职责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_Toc12747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_Toc18130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2.1. 组织机构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_Toc18130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_Toc31484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2.2. 组织机构职责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_Toc31484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_Toc23279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3. 预警与信息报告</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_Toc23279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_Toc819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3.1. 预警</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_Toc819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_Toc14779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3.2. 信息报告</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_Toc14779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_Toc12563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 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_Toc12563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_Toc16238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4.1. 预案启动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_Toc16238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_Toc10154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4.2. 先期处置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_Toc10154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_Toc9154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4.3. 逐级响应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_Toc9154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_Toc1284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4.4. 信息发布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_Toc1284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_Toc17612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4.5. 应急处置措施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_Toc17612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_Toc28217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4.6. 信息发布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_Toc28217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_Toc15697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4.7. 应急结束</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_Toc15697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sectPr>
              <w:headerReference r:id="rId13" w:type="first"/>
              <w:footerReference r:id="rId16" w:type="first"/>
              <w:headerReference r:id="rId11" w:type="default"/>
              <w:footerReference r:id="rId14" w:type="default"/>
              <w:headerReference r:id="rId12" w:type="even"/>
              <w:footerReference r:id="rId15" w:type="even"/>
              <w:pgSz w:w="11907" w:h="16839"/>
              <w:pgMar w:top="1701" w:right="1418" w:bottom="1418" w:left="1418" w:header="1134" w:footer="907" w:gutter="0"/>
              <w:pgNumType w:fmt="decimal" w:start="1"/>
              <w:cols w:space="720" w:num="1"/>
              <w:docGrid w:type="lines" w:linePitch="326" w:charSpace="0"/>
            </w:sectPr>
          </w:pP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_Toc7388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5. 后期处置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_Toc7388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_Toc19187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5.1. 善后处置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_Toc19187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5.2. 保险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_Toc27315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5.3. 总结与评估</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_Toc27315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_Toc25613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5.4. 事故调查</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_Toc25613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_Toc1690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 保障措施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_Toc1690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_Toc7314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6.1. 通信与信息保障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_Toc7314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_Toc9603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6.2. 应急队伍及救援装备保障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_Toc9603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_Toc7956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6.3. 资金保障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_Toc7956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_Toc22110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6.4. 物资保障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_Toc22110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_Toc24827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6.5. 交通运输保障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_Toc24827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_Toc6757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6.6. 医疗卫生保障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_Toc6757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_Toc25177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6.7. 基本生活保障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_Toc25177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_Toc28181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7.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_Toc28181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_Toc8071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7.1. 培训与宣传</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_Toc8071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_Toc20212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7.2. 预案演练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_Toc20212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_Toc28759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7.3. 预案修订</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_Toc28759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_Toc19551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8. 附则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_Toc19551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_Toc18977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8.1. 奖励与责任追究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_Toc18977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_Toc25595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8.2. 预案解释部门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_Toc25595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_Toc17148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8.3. 预案实施时间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_Toc17148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sectPr>
              <w:footerReference r:id="rId17" w:type="default"/>
              <w:pgSz w:w="11907" w:h="16839"/>
              <w:pgMar w:top="1701" w:right="1418" w:bottom="1418" w:left="1418" w:header="1134" w:footer="907" w:gutter="0"/>
              <w:pgNumType w:fmt="decimal" w:start="1"/>
              <w:cols w:space="720" w:num="1"/>
              <w:docGrid w:type="lines" w:linePitch="326" w:charSpace="0"/>
            </w:sectPr>
          </w:pP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_Toc11901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9. 附件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_Toc11901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_Toc26582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9.1. 附件1：镇安指组成成员及联系方式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_Toc26582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_Toc18407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9.2. 附件2：生产安全事故发生的原因及预防措施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_Toc18407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_Toc17491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9.3. 附件</w:t>
          </w:r>
          <w:r>
            <w:rPr>
              <w:rFonts w:hint="eastAsia" w:asciiTheme="majorEastAsia" w:hAnsiTheme="majorEastAsia" w:eastAsiaTheme="majorEastAsia" w:cstheme="majorEastAsia"/>
              <w:sz w:val="30"/>
              <w:szCs w:val="30"/>
              <w:lang w:val="en-US" w:eastAsia="zh-CN"/>
            </w:rPr>
            <w:t>3</w:t>
          </w:r>
          <w:r>
            <w:rPr>
              <w:rFonts w:hint="eastAsia" w:asciiTheme="majorEastAsia" w:hAnsiTheme="majorEastAsia" w:eastAsiaTheme="majorEastAsia" w:cstheme="majorEastAsia"/>
              <w:sz w:val="30"/>
              <w:szCs w:val="30"/>
            </w:rPr>
            <w:t>工贸领域生产安全事故应急处置注意事项</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_Toc17491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r>
            <w:fldChar w:fldCharType="end"/>
          </w:r>
        </w:p>
      </w:sdtContent>
    </w:sdt>
    <w:p>
      <w:pPr>
        <w:ind w:left="0" w:leftChars="0" w:firstLine="0" w:firstLineChars="0"/>
        <w:rPr>
          <w:rFonts w:hint="eastAsia"/>
          <w:lang w:val="en-US" w:eastAsia="zh-CN"/>
        </w:rPr>
      </w:pPr>
      <w:bookmarkStart w:id="0" w:name="_Toc8987"/>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pPr>
    </w:p>
    <w:p>
      <w:pPr>
        <w:ind w:left="0" w:leftChars="0" w:firstLine="0" w:firstLineChars="0"/>
        <w:rPr>
          <w:rFonts w:hint="eastAsia"/>
          <w:lang w:val="en-US" w:eastAsia="zh-CN"/>
        </w:rPr>
        <w:sectPr>
          <w:footerReference r:id="rId18" w:type="default"/>
          <w:pgSz w:w="11907" w:h="16839"/>
          <w:pgMar w:top="1701" w:right="1418" w:bottom="1418" w:left="1418" w:header="1134" w:footer="907" w:gutter="0"/>
          <w:pgNumType w:fmt="decimal" w:start="1"/>
          <w:cols w:space="720" w:num="1"/>
          <w:docGrid w:type="lines" w:linePitch="326" w:charSpace="0"/>
        </w:sectPr>
      </w:pPr>
    </w:p>
    <w:p>
      <w:pPr>
        <w:ind w:firstLine="0" w:firstLineChars="0"/>
        <w:jc w:val="center"/>
        <w:rPr>
          <w:rFonts w:hint="eastAsia" w:ascii="黑体" w:hAnsi="黑体" w:eastAsia="黑体" w:cs="黑体"/>
          <w:b/>
          <w:bCs/>
          <w:sz w:val="44"/>
          <w:szCs w:val="44"/>
        </w:rPr>
      </w:pPr>
      <w:r>
        <w:rPr>
          <w:rFonts w:hint="eastAsia" w:ascii="黑体" w:hAnsi="黑体" w:eastAsia="黑体" w:cs="黑体"/>
          <w:b/>
          <w:bCs/>
          <w:sz w:val="44"/>
          <w:szCs w:val="44"/>
        </w:rPr>
        <w:t>永春县桃城镇人民政府生产安全事故应急预案</w:t>
      </w:r>
    </w:p>
    <w:p>
      <w:pPr>
        <w:ind w:firstLine="0" w:firstLineChars="0"/>
        <w:jc w:val="center"/>
        <w:rPr>
          <w:rFonts w:hint="eastAsia" w:ascii="宋体" w:hAnsi="宋体" w:eastAsia="宋体" w:cs="宋体"/>
          <w:b/>
          <w:bCs/>
          <w:sz w:val="36"/>
          <w:szCs w:val="36"/>
          <w:lang w:val="en-US" w:eastAsia="zh-CN"/>
        </w:rPr>
      </w:pPr>
    </w:p>
    <w:p>
      <w:pPr>
        <w:pStyle w:val="4"/>
        <w:bidi w:val="0"/>
        <w:rPr>
          <w:rFonts w:hint="eastAsia"/>
          <w:lang w:val="en-US" w:eastAsia="zh-CN"/>
        </w:rPr>
      </w:pPr>
      <w:bookmarkStart w:id="1" w:name="_Toc3080"/>
      <w:r>
        <w:rPr>
          <w:rFonts w:hint="eastAsia"/>
          <w:lang w:val="en-US" w:eastAsia="zh-CN"/>
        </w:rPr>
        <w:t>总则</w:t>
      </w:r>
      <w:bookmarkEnd w:id="0"/>
      <w:bookmarkEnd w:id="1"/>
    </w:p>
    <w:p>
      <w:pPr>
        <w:pStyle w:val="5"/>
        <w:bidi w:val="0"/>
        <w:rPr>
          <w:rFonts w:hint="eastAsia" w:asciiTheme="majorEastAsia" w:hAnsiTheme="majorEastAsia" w:eastAsiaTheme="majorEastAsia" w:cstheme="majorEastAsia"/>
          <w:lang w:val="en-US" w:eastAsia="zh-CN"/>
        </w:rPr>
      </w:pPr>
      <w:bookmarkStart w:id="2" w:name="_Toc6730"/>
      <w:bookmarkStart w:id="3" w:name="_Toc23650"/>
      <w:r>
        <w:rPr>
          <w:rFonts w:hint="eastAsia" w:asciiTheme="majorEastAsia" w:hAnsiTheme="majorEastAsia" w:eastAsiaTheme="majorEastAsia" w:cstheme="majorEastAsia"/>
          <w:lang w:val="en-US" w:eastAsia="zh-CN"/>
        </w:rPr>
        <w:t>编制目的</w:t>
      </w:r>
      <w:bookmarkEnd w:id="2"/>
      <w:bookmarkEnd w:id="3"/>
    </w:p>
    <w:p>
      <w:pPr>
        <w:rPr>
          <w:rFonts w:hint="eastAsia"/>
          <w:lang w:val="en-US" w:eastAsia="zh-CN"/>
        </w:rPr>
      </w:pPr>
      <w:r>
        <w:rPr>
          <w:rFonts w:hint="eastAsia"/>
          <w:lang w:val="en-US" w:eastAsia="zh-CN"/>
        </w:rPr>
        <w:t>为规范生产安全事故的应急管理和应急响应程序，及时有效地实施应急救援工作，最大程度地减少人员伤亡、财产损失，维护我镇人民群众的生命财产安全和社会稳定。</w:t>
      </w:r>
    </w:p>
    <w:p>
      <w:pPr>
        <w:pStyle w:val="5"/>
        <w:bidi w:val="0"/>
        <w:rPr>
          <w:rFonts w:hint="eastAsia" w:asciiTheme="majorEastAsia" w:hAnsiTheme="majorEastAsia" w:eastAsiaTheme="majorEastAsia" w:cstheme="majorEastAsia"/>
          <w:lang w:val="en-US" w:eastAsia="zh-CN"/>
        </w:rPr>
      </w:pPr>
      <w:bookmarkStart w:id="4" w:name="_Toc29546"/>
      <w:bookmarkStart w:id="5" w:name="_Toc32042"/>
      <w:r>
        <w:rPr>
          <w:rFonts w:hint="eastAsia" w:asciiTheme="majorEastAsia" w:hAnsiTheme="majorEastAsia" w:eastAsiaTheme="majorEastAsia" w:cstheme="majorEastAsia"/>
          <w:lang w:val="en-US" w:eastAsia="zh-CN"/>
        </w:rPr>
        <w:t>适用范围</w:t>
      </w:r>
      <w:bookmarkEnd w:id="4"/>
      <w:bookmarkEnd w:id="5"/>
    </w:p>
    <w:p>
      <w:pPr>
        <w:rPr>
          <w:rFonts w:hint="eastAsia"/>
          <w:lang w:val="en-US" w:eastAsia="zh-CN"/>
        </w:rPr>
      </w:pPr>
      <w:r>
        <w:rPr>
          <w:rFonts w:hint="eastAsia"/>
          <w:lang w:val="en-US" w:eastAsia="zh-CN"/>
        </w:rPr>
        <w:t>本预案适用于桃城镇辖区内出现的生产安全事故。</w:t>
      </w:r>
    </w:p>
    <w:p>
      <w:pPr>
        <w:rPr>
          <w:rFonts w:hint="eastAsia"/>
          <w:lang w:val="en-US" w:eastAsia="zh-CN"/>
        </w:rPr>
      </w:pPr>
      <w:r>
        <w:rPr>
          <w:rFonts w:hint="eastAsia"/>
          <w:lang w:val="en-US" w:eastAsia="zh-CN"/>
        </w:rPr>
        <w:t>在出现生产安全事故时，根据事故现场情况适时启动本应急预案，镇直各相关单位按照职责开展应急救援行动；在出现一般、较大、重大、特大重大事故时，镇政府启动本应急预案，按照预案组织开展应急抢险工作，同时根据事故级别在国家、省、市、县应急指挥部的统一指挥下开展抢险救援工作。</w:t>
      </w:r>
    </w:p>
    <w:p>
      <w:pPr>
        <w:pStyle w:val="5"/>
        <w:bidi w:val="0"/>
        <w:rPr>
          <w:rFonts w:hint="default" w:asciiTheme="majorEastAsia" w:hAnsiTheme="majorEastAsia" w:eastAsiaTheme="majorEastAsia" w:cstheme="majorEastAsia"/>
          <w:lang w:val="en-US" w:eastAsia="zh-CN"/>
        </w:rPr>
      </w:pPr>
      <w:bookmarkStart w:id="6" w:name="_Toc30020"/>
      <w:r>
        <w:rPr>
          <w:rFonts w:hint="eastAsia" w:asciiTheme="majorEastAsia" w:hAnsiTheme="majorEastAsia" w:eastAsiaTheme="majorEastAsia" w:cstheme="majorEastAsia"/>
          <w:lang w:val="en-US" w:eastAsia="zh-CN"/>
        </w:rPr>
        <w:t>工作原则</w:t>
      </w:r>
      <w:bookmarkEnd w:id="6"/>
    </w:p>
    <w:p>
      <w:pPr>
        <w:rPr>
          <w:rFonts w:hint="default"/>
          <w:lang w:val="en-US" w:eastAsia="zh-CN"/>
        </w:rPr>
      </w:pPr>
      <w:r>
        <w:rPr>
          <w:rFonts w:hint="default"/>
          <w:b/>
          <w:bCs/>
          <w:lang w:val="en-US" w:eastAsia="zh-CN"/>
        </w:rPr>
        <w:t>（1）坚持生命至上、安全第一。</w:t>
      </w:r>
      <w:r>
        <w:rPr>
          <w:rFonts w:hint="default"/>
          <w:lang w:val="en-US" w:eastAsia="zh-CN"/>
        </w:rPr>
        <w:t>牢固树立安全发展理念，弘扬生命至上、安全第一的思想，把保障公众健康和生命财产安全作为首要任务，切实加强应急救援人员的安全防护，最大程度地降低事故风险，减少事故造成的人员伤亡、财产损失、社会影响及对环境的危害，防止次生、衍生事故的发生。</w:t>
      </w:r>
    </w:p>
    <w:p>
      <w:pPr>
        <w:rPr>
          <w:rFonts w:hint="default"/>
          <w:lang w:val="en-US" w:eastAsia="zh-CN"/>
        </w:rPr>
      </w:pPr>
      <w:r>
        <w:rPr>
          <w:rFonts w:hint="default"/>
          <w:b/>
          <w:bCs/>
          <w:lang w:val="en-US" w:eastAsia="zh-CN"/>
        </w:rPr>
        <w:t>（2）坚持统一领导、协调联动。</w:t>
      </w:r>
      <w:r>
        <w:rPr>
          <w:rFonts w:hint="default"/>
          <w:lang w:val="en-US" w:eastAsia="zh-CN"/>
        </w:rPr>
        <w:t>在</w:t>
      </w:r>
      <w:r>
        <w:rPr>
          <w:rFonts w:hint="eastAsia"/>
          <w:lang w:val="en-US" w:eastAsia="zh-CN"/>
        </w:rPr>
        <w:t>镇党</w:t>
      </w:r>
      <w:r>
        <w:rPr>
          <w:rFonts w:hint="default"/>
          <w:lang w:val="en-US" w:eastAsia="zh-CN"/>
        </w:rPr>
        <w:t>委、</w:t>
      </w:r>
      <w:r>
        <w:rPr>
          <w:rFonts w:hint="eastAsia"/>
          <w:lang w:val="en-US" w:eastAsia="zh-CN"/>
        </w:rPr>
        <w:t>镇</w:t>
      </w:r>
      <w:r>
        <w:rPr>
          <w:rFonts w:hint="default"/>
          <w:lang w:val="en-US" w:eastAsia="zh-CN"/>
        </w:rPr>
        <w:t>政府统一领导下，建立统一指挥、分工明确、反应灵敏、协调有序、运转高效的应急工作机制和响应程序，充分发挥应急管理机构统筹协调，协同应对的作用，加强各</w:t>
      </w:r>
      <w:r>
        <w:rPr>
          <w:rFonts w:hint="eastAsia"/>
          <w:lang w:val="en-US" w:eastAsia="zh-CN"/>
        </w:rPr>
        <w:t>单位</w:t>
      </w:r>
      <w:r>
        <w:rPr>
          <w:rFonts w:hint="default"/>
          <w:lang w:val="en-US" w:eastAsia="zh-CN"/>
        </w:rPr>
        <w:t>密切协作，形成优势互补、资源共享的联动处置机制。企业单位认真履行安全生产主体责任，建立生产安全事故应急预案和应急机制。</w:t>
      </w:r>
    </w:p>
    <w:p>
      <w:pPr>
        <w:rPr>
          <w:rFonts w:hint="default"/>
          <w:lang w:val="en-US" w:eastAsia="zh-CN"/>
        </w:rPr>
      </w:pPr>
      <w:r>
        <w:rPr>
          <w:rFonts w:hint="default"/>
          <w:b/>
          <w:bCs/>
          <w:lang w:val="en-US" w:eastAsia="zh-CN"/>
        </w:rPr>
        <w:t>（3）坚持分级负责、属地为主。</w:t>
      </w:r>
      <w:r>
        <w:rPr>
          <w:rFonts w:hint="eastAsia"/>
          <w:lang w:val="en-US" w:eastAsia="zh-CN"/>
        </w:rPr>
        <w:t>镇直</w:t>
      </w:r>
      <w:r>
        <w:rPr>
          <w:rFonts w:hint="default"/>
          <w:lang w:val="en-US" w:eastAsia="zh-CN"/>
        </w:rPr>
        <w:t>有关单位、各</w:t>
      </w:r>
      <w:r>
        <w:rPr>
          <w:rFonts w:hint="eastAsia"/>
          <w:lang w:val="en-US" w:eastAsia="zh-CN"/>
        </w:rPr>
        <w:t>村</w:t>
      </w:r>
      <w:r>
        <w:rPr>
          <w:rFonts w:hint="default"/>
          <w:lang w:val="en-US" w:eastAsia="zh-CN"/>
        </w:rPr>
        <w:t>按照各自职责和权限，分级负责有关事故的应急响应和应急处置工作。</w:t>
      </w:r>
    </w:p>
    <w:p>
      <w:pPr>
        <w:rPr>
          <w:rFonts w:hint="default"/>
          <w:lang w:val="en-US" w:eastAsia="zh-CN"/>
        </w:rPr>
      </w:pPr>
      <w:r>
        <w:rPr>
          <w:rFonts w:hint="default"/>
          <w:b/>
          <w:bCs/>
          <w:lang w:val="en-US" w:eastAsia="zh-CN"/>
        </w:rPr>
        <w:t>（4）坚持预防为主、平战结合。</w:t>
      </w:r>
      <w:r>
        <w:rPr>
          <w:rFonts w:hint="default"/>
          <w:lang w:val="en-US" w:eastAsia="zh-CN"/>
        </w:rPr>
        <w:t>贯彻落实“安全第一，预防为主，综合治理”的方针，坚持事故预防与应急相结合。将日常管理工作和应急救援工作相结合，按照长期准备、重点建设的要求，做好应对事故的思想准备、预案准备、物资和经费准备、工作准备，加强培训演练，做到常备不懈。</w:t>
      </w:r>
    </w:p>
    <w:p>
      <w:pPr>
        <w:rPr>
          <w:rFonts w:hint="default"/>
          <w:lang w:val="en-US" w:eastAsia="zh-CN"/>
        </w:rPr>
      </w:pPr>
      <w:r>
        <w:rPr>
          <w:rFonts w:hint="default"/>
          <w:b/>
          <w:bCs/>
          <w:lang w:val="en-US" w:eastAsia="zh-CN"/>
        </w:rPr>
        <w:t>（5）坚持快速反应、高效处置。</w:t>
      </w:r>
      <w:r>
        <w:rPr>
          <w:rFonts w:hint="default"/>
          <w:lang w:val="en-US" w:eastAsia="zh-CN"/>
        </w:rPr>
        <w:t>健全完善各类救援力量快速反应、联动协调机制，建立社会动员体系，充分发挥社会力量的群防、群控、群救作用，高效处置各类生产安全事故。</w:t>
      </w:r>
    </w:p>
    <w:p>
      <w:pPr>
        <w:rPr>
          <w:rFonts w:hint="default"/>
          <w:lang w:val="en-US" w:eastAsia="zh-CN"/>
        </w:rPr>
      </w:pPr>
      <w:r>
        <w:rPr>
          <w:rFonts w:hint="default"/>
          <w:b/>
          <w:bCs/>
          <w:lang w:val="en-US" w:eastAsia="zh-CN"/>
        </w:rPr>
        <w:t>（6）坚持依靠科学，舆论引导。</w:t>
      </w:r>
      <w:r>
        <w:rPr>
          <w:rFonts w:hint="default"/>
          <w:lang w:val="en-US" w:eastAsia="zh-CN"/>
        </w:rPr>
        <w:t>坚持科学有效施救，充分发挥专家作用，运用先进救援理念、采用先进技术和先进装备，依法依规施救。正确引导社会舆论，及时、准确、客观发布事故信息，有序组织新闻媒体采访、报道事故处置进展及相关工作情况。</w:t>
      </w:r>
    </w:p>
    <w:p>
      <w:pPr>
        <w:pStyle w:val="5"/>
        <w:bidi w:val="0"/>
        <w:rPr>
          <w:rFonts w:hint="default" w:asciiTheme="majorEastAsia" w:hAnsiTheme="majorEastAsia" w:eastAsiaTheme="majorEastAsia" w:cstheme="majorEastAsia"/>
          <w:lang w:val="en-US" w:eastAsia="zh-CN"/>
        </w:rPr>
      </w:pPr>
      <w:bookmarkStart w:id="7" w:name="_Toc25966"/>
      <w:bookmarkStart w:id="8" w:name="_Toc3506"/>
      <w:r>
        <w:rPr>
          <w:rFonts w:hint="eastAsia" w:asciiTheme="majorEastAsia" w:hAnsiTheme="majorEastAsia" w:eastAsiaTheme="majorEastAsia" w:cstheme="majorEastAsia"/>
          <w:lang w:val="en-US" w:eastAsia="zh-CN"/>
        </w:rPr>
        <w:t>生产安全事故分级</w:t>
      </w:r>
      <w:bookmarkEnd w:id="7"/>
      <w:bookmarkEnd w:id="8"/>
    </w:p>
    <w:p>
      <w:pPr>
        <w:shd w:val="clear"/>
        <w:rPr>
          <w:rFonts w:hint="default"/>
          <w:lang w:val="en-US" w:eastAsia="zh-CN"/>
        </w:rPr>
      </w:pPr>
      <w:r>
        <w:rPr>
          <w:rFonts w:hint="default"/>
          <w:lang w:val="en-US" w:eastAsia="zh-CN"/>
        </w:rPr>
        <w:t>根据事故的性质、危害程度、涉及范围，将生产安全事故划分为四级：特别重大、重大、较大和一般。</w:t>
      </w:r>
    </w:p>
    <w:p>
      <w:pPr>
        <w:shd w:val="clear"/>
        <w:rPr>
          <w:rFonts w:hint="default"/>
          <w:lang w:val="en-US" w:eastAsia="zh-CN"/>
        </w:rPr>
      </w:pPr>
      <w:r>
        <w:rPr>
          <w:rFonts w:hint="default"/>
          <w:lang w:val="en-US" w:eastAsia="zh-CN"/>
        </w:rPr>
        <w:t>（1）特别重大事故：是指造成30人以上死亡，或者100人以上重伤（包括急性工业中毒，下同），或者1亿元以上直接经济损失的事故。</w:t>
      </w:r>
    </w:p>
    <w:p>
      <w:pPr>
        <w:shd w:val="clear"/>
        <w:bidi w:val="0"/>
        <w:rPr>
          <w:rFonts w:hint="default"/>
          <w:lang w:val="en-US" w:eastAsia="zh-CN"/>
        </w:rPr>
      </w:pPr>
      <w:r>
        <w:rPr>
          <w:rFonts w:hint="default"/>
          <w:lang w:val="en-US" w:eastAsia="zh-CN"/>
        </w:rPr>
        <w:t>（2）重大事故：是指造成10人以上30人以下死亡，或者50人以上100人以下重伤，或者5000万元以上1亿元以下直接经济损失的事故。</w:t>
      </w:r>
    </w:p>
    <w:p>
      <w:pPr>
        <w:shd w:val="clear"/>
        <w:rPr>
          <w:rFonts w:hint="default"/>
          <w:lang w:val="en-US" w:eastAsia="zh-CN"/>
        </w:rPr>
      </w:pPr>
      <w:r>
        <w:rPr>
          <w:rFonts w:hint="default"/>
          <w:lang w:val="en-US" w:eastAsia="zh-CN"/>
        </w:rPr>
        <w:t>（3）较大事故：是指造成3人以上10人以下死亡，或者10人以上50人以下重伤，或者1000万元以上5000万元以下直接经济损失的事故。</w:t>
      </w:r>
    </w:p>
    <w:p>
      <w:pPr>
        <w:shd w:val="clear"/>
        <w:rPr>
          <w:rFonts w:hint="default"/>
          <w:lang w:val="en-US" w:eastAsia="zh-CN"/>
        </w:rPr>
      </w:pPr>
      <w:r>
        <w:rPr>
          <w:rFonts w:hint="default"/>
          <w:lang w:val="en-US" w:eastAsia="zh-CN"/>
        </w:rPr>
        <w:t>（4）一般事故：是指造成3人以下死亡，或者10人以下重伤，或者1000万元以下直接经济损失的事故。</w:t>
      </w:r>
    </w:p>
    <w:p>
      <w:pPr>
        <w:shd w:val="clear"/>
        <w:rPr>
          <w:rFonts w:hint="default"/>
          <w:lang w:val="en-US" w:eastAsia="zh-CN"/>
        </w:rPr>
      </w:pPr>
      <w:r>
        <w:rPr>
          <w:rFonts w:hint="default"/>
          <w:lang w:val="en-US" w:eastAsia="zh-CN"/>
        </w:rPr>
        <w:t>本条所称的“以上”包括本数，所称的“以下”不包括本数。</w:t>
      </w:r>
    </w:p>
    <w:p>
      <w:pPr>
        <w:pStyle w:val="5"/>
        <w:bidi w:val="0"/>
        <w:rPr>
          <w:rFonts w:hint="default" w:asciiTheme="majorEastAsia" w:hAnsiTheme="majorEastAsia" w:eastAsiaTheme="majorEastAsia" w:cstheme="majorEastAsia"/>
          <w:lang w:val="en-US" w:eastAsia="zh-CN"/>
        </w:rPr>
      </w:pPr>
      <w:bookmarkStart w:id="9" w:name="_Toc11006"/>
      <w:bookmarkStart w:id="10" w:name="_Toc22884"/>
      <w:r>
        <w:rPr>
          <w:rFonts w:hint="default" w:asciiTheme="majorEastAsia" w:hAnsiTheme="majorEastAsia" w:eastAsiaTheme="majorEastAsia" w:cstheme="majorEastAsia"/>
          <w:lang w:val="en-US" w:eastAsia="zh-CN"/>
        </w:rPr>
        <w:t>生产安全事故灾难类别</w:t>
      </w:r>
      <w:bookmarkEnd w:id="9"/>
      <w:bookmarkEnd w:id="10"/>
    </w:p>
    <w:p>
      <w:pPr>
        <w:rPr>
          <w:rFonts w:hint="default"/>
          <w:highlight w:val="none"/>
          <w:lang w:val="en-US" w:eastAsia="zh-CN"/>
        </w:rPr>
      </w:pPr>
      <w:r>
        <w:rPr>
          <w:rFonts w:hint="default"/>
          <w:highlight w:val="none"/>
          <w:lang w:val="en-US" w:eastAsia="zh-CN"/>
        </w:rPr>
        <w:t>经事故风险评估分析，全</w:t>
      </w:r>
      <w:r>
        <w:rPr>
          <w:rFonts w:hint="eastAsia"/>
          <w:highlight w:val="none"/>
          <w:lang w:val="en-US" w:eastAsia="zh-CN"/>
        </w:rPr>
        <w:t>镇</w:t>
      </w:r>
      <w:r>
        <w:rPr>
          <w:rFonts w:hint="default"/>
          <w:highlight w:val="none"/>
          <w:lang w:val="en-US" w:eastAsia="zh-CN"/>
        </w:rPr>
        <w:t>潜在的生产安全事故灾难分类有</w:t>
      </w:r>
      <w:r>
        <w:rPr>
          <w:rFonts w:hint="eastAsia"/>
          <w:highlight w:val="none"/>
          <w:lang w:val="en-US" w:eastAsia="zh-CN"/>
        </w:rPr>
        <w:t>：（1）</w:t>
      </w:r>
      <w:r>
        <w:rPr>
          <w:rFonts w:hint="default"/>
          <w:highlight w:val="none"/>
          <w:lang w:val="en-US" w:eastAsia="zh-CN"/>
        </w:rPr>
        <w:t>生产性道路交通安全事故</w:t>
      </w:r>
      <w:r>
        <w:rPr>
          <w:rFonts w:hint="eastAsia"/>
          <w:highlight w:val="none"/>
          <w:lang w:val="en-US" w:eastAsia="zh-CN"/>
        </w:rPr>
        <w:t>（2）</w:t>
      </w:r>
      <w:r>
        <w:rPr>
          <w:rFonts w:hint="default"/>
          <w:highlight w:val="none"/>
          <w:lang w:val="en-US" w:eastAsia="zh-CN"/>
        </w:rPr>
        <w:t>生产性火灾事故</w:t>
      </w:r>
      <w:r>
        <w:rPr>
          <w:rFonts w:hint="eastAsia"/>
          <w:highlight w:val="none"/>
          <w:lang w:val="en-US" w:eastAsia="zh-CN"/>
        </w:rPr>
        <w:t>（3）</w:t>
      </w:r>
      <w:r>
        <w:rPr>
          <w:rFonts w:hint="default"/>
          <w:highlight w:val="none"/>
          <w:lang w:val="en-US" w:eastAsia="zh-CN"/>
        </w:rPr>
        <w:t>危险化学品事故</w:t>
      </w:r>
      <w:r>
        <w:rPr>
          <w:rFonts w:hint="eastAsia"/>
          <w:highlight w:val="none"/>
          <w:lang w:val="en-US" w:eastAsia="zh-CN"/>
        </w:rPr>
        <w:t>（4）</w:t>
      </w:r>
      <w:r>
        <w:rPr>
          <w:rFonts w:hint="default"/>
          <w:highlight w:val="none"/>
          <w:lang w:val="en-US" w:eastAsia="zh-CN"/>
        </w:rPr>
        <w:t>交通建设施工安全事故</w:t>
      </w:r>
      <w:r>
        <w:rPr>
          <w:rFonts w:hint="eastAsia"/>
          <w:highlight w:val="none"/>
          <w:lang w:val="en-US" w:eastAsia="zh-CN"/>
        </w:rPr>
        <w:t>（5）</w:t>
      </w:r>
      <w:r>
        <w:rPr>
          <w:rFonts w:hint="default"/>
          <w:highlight w:val="none"/>
          <w:lang w:val="en-US" w:eastAsia="zh-CN"/>
        </w:rPr>
        <w:t>房屋建筑安全事故</w:t>
      </w:r>
      <w:r>
        <w:rPr>
          <w:rFonts w:hint="eastAsia"/>
          <w:highlight w:val="none"/>
          <w:lang w:val="en-US" w:eastAsia="zh-CN"/>
        </w:rPr>
        <w:t>（6）</w:t>
      </w:r>
      <w:r>
        <w:rPr>
          <w:rFonts w:hint="default"/>
          <w:highlight w:val="none"/>
          <w:lang w:val="en-US" w:eastAsia="zh-CN"/>
        </w:rPr>
        <w:t>市政设施安全事故</w:t>
      </w:r>
      <w:r>
        <w:rPr>
          <w:rFonts w:hint="eastAsia"/>
          <w:highlight w:val="none"/>
          <w:lang w:val="en-US" w:eastAsia="zh-CN"/>
        </w:rPr>
        <w:t>（7）</w:t>
      </w:r>
      <w:r>
        <w:rPr>
          <w:rFonts w:hint="default"/>
          <w:highlight w:val="none"/>
          <w:lang w:val="en-US" w:eastAsia="zh-CN"/>
        </w:rPr>
        <w:t>旅游安全事故</w:t>
      </w:r>
      <w:r>
        <w:rPr>
          <w:rFonts w:hint="eastAsia"/>
          <w:highlight w:val="none"/>
          <w:lang w:val="en-US" w:eastAsia="zh-CN"/>
        </w:rPr>
        <w:t>（8）</w:t>
      </w:r>
      <w:r>
        <w:rPr>
          <w:rFonts w:hint="default"/>
          <w:highlight w:val="none"/>
          <w:lang w:val="en-US" w:eastAsia="zh-CN"/>
        </w:rPr>
        <w:t>水利工程、河道采砂安全事故</w:t>
      </w:r>
      <w:r>
        <w:rPr>
          <w:rFonts w:hint="eastAsia"/>
          <w:highlight w:val="none"/>
          <w:lang w:val="en-US" w:eastAsia="zh-CN"/>
        </w:rPr>
        <w:t>（9）</w:t>
      </w:r>
      <w:r>
        <w:rPr>
          <w:rFonts w:hint="default"/>
          <w:highlight w:val="none"/>
          <w:lang w:val="en-US" w:eastAsia="zh-CN"/>
        </w:rPr>
        <w:t>校园安全事故</w:t>
      </w:r>
      <w:r>
        <w:rPr>
          <w:rFonts w:hint="eastAsia"/>
          <w:highlight w:val="none"/>
          <w:lang w:val="en-US" w:eastAsia="zh-CN"/>
        </w:rPr>
        <w:t>（10）</w:t>
      </w:r>
      <w:r>
        <w:rPr>
          <w:rFonts w:hint="default"/>
          <w:highlight w:val="none"/>
          <w:lang w:val="en-US" w:eastAsia="zh-CN"/>
        </w:rPr>
        <w:t>特种设备安全事故</w:t>
      </w:r>
      <w:r>
        <w:rPr>
          <w:rFonts w:hint="eastAsia"/>
          <w:highlight w:val="none"/>
          <w:lang w:val="en-US" w:eastAsia="zh-CN"/>
        </w:rPr>
        <w:t>（11）</w:t>
      </w:r>
      <w:r>
        <w:rPr>
          <w:rFonts w:hint="default"/>
          <w:highlight w:val="none"/>
          <w:lang w:val="en-US" w:eastAsia="zh-CN"/>
        </w:rPr>
        <w:t>城镇燃气事故等。</w:t>
      </w:r>
    </w:p>
    <w:p>
      <w:pPr>
        <w:rPr>
          <w:rFonts w:hint="default"/>
          <w:highlight w:val="yellow"/>
          <w:lang w:val="en-US" w:eastAsia="zh-CN"/>
        </w:rPr>
      </w:pPr>
      <w:r>
        <w:rPr>
          <w:rFonts w:hint="eastAsia"/>
          <w:highlight w:val="none"/>
          <w:lang w:val="en-US" w:eastAsia="zh-CN"/>
        </w:rPr>
        <w:t>桃城镇相关企事业单位</w:t>
      </w:r>
      <w:r>
        <w:rPr>
          <w:rFonts w:hint="default"/>
          <w:highlight w:val="none"/>
          <w:lang w:val="en-US" w:eastAsia="zh-CN"/>
        </w:rPr>
        <w:t>在生产经营过程中主要潜在的事故类别有</w:t>
      </w:r>
      <w:r>
        <w:rPr>
          <w:rFonts w:hint="eastAsia"/>
          <w:highlight w:val="none"/>
          <w:lang w:val="en-US" w:eastAsia="zh-CN"/>
        </w:rPr>
        <w:t>：</w:t>
      </w:r>
      <w:r>
        <w:rPr>
          <w:rFonts w:hint="default"/>
          <w:highlight w:val="none"/>
          <w:lang w:val="en-US" w:eastAsia="zh-CN"/>
        </w:rPr>
        <w:t>物体打击、车辆伤害、机械伤害、起重伤害、触电、</w:t>
      </w:r>
      <w:r>
        <w:rPr>
          <w:rFonts w:hint="eastAsia"/>
          <w:highlight w:val="none"/>
          <w:lang w:val="en-US" w:eastAsia="zh-CN"/>
        </w:rPr>
        <w:t>淹溺</w:t>
      </w:r>
      <w:r>
        <w:rPr>
          <w:rFonts w:hint="default"/>
          <w:highlight w:val="none"/>
          <w:lang w:val="en-US" w:eastAsia="zh-CN"/>
        </w:rPr>
        <w:t>、灼烫、火灾、高处坠落、坍塌、锅炉爆炸、容器爆炸、火药爆炸、其他爆炸、中毒和</w:t>
      </w:r>
      <w:r>
        <w:rPr>
          <w:rFonts w:hint="eastAsia"/>
          <w:highlight w:val="none"/>
          <w:lang w:val="en-US" w:eastAsia="zh-CN"/>
        </w:rPr>
        <w:t>窒息</w:t>
      </w:r>
      <w:r>
        <w:rPr>
          <w:rFonts w:hint="default"/>
          <w:highlight w:val="none"/>
          <w:lang w:val="en-US" w:eastAsia="zh-CN"/>
        </w:rPr>
        <w:t>、其他伤害（如踩踏事故等</w:t>
      </w:r>
      <w:r>
        <w:rPr>
          <w:rFonts w:hint="eastAsia"/>
          <w:highlight w:val="none"/>
          <w:lang w:val="en-US" w:eastAsia="zh-CN"/>
        </w:rPr>
        <w:t>）</w:t>
      </w:r>
      <w:r>
        <w:rPr>
          <w:rFonts w:hint="default"/>
          <w:highlight w:val="none"/>
          <w:lang w:val="en-US" w:eastAsia="zh-CN"/>
        </w:rPr>
        <w:t>。</w:t>
      </w:r>
    </w:p>
    <w:p>
      <w:pPr>
        <w:pStyle w:val="4"/>
        <w:bidi w:val="0"/>
        <w:rPr>
          <w:rFonts w:hint="default"/>
          <w:lang w:val="en-US" w:eastAsia="zh-CN"/>
        </w:rPr>
      </w:pPr>
      <w:bookmarkStart w:id="11" w:name="_Toc1188"/>
      <w:bookmarkStart w:id="12" w:name="_Toc12747"/>
      <w:r>
        <w:rPr>
          <w:rFonts w:hint="eastAsia"/>
          <w:lang w:val="en-US" w:eastAsia="zh-CN"/>
        </w:rPr>
        <w:t>组织机构与职责</w:t>
      </w:r>
      <w:bookmarkEnd w:id="11"/>
      <w:bookmarkEnd w:id="12"/>
    </w:p>
    <w:p>
      <w:pPr>
        <w:pStyle w:val="5"/>
        <w:bidi w:val="0"/>
        <w:rPr>
          <w:rFonts w:hint="default" w:asciiTheme="majorEastAsia" w:hAnsiTheme="majorEastAsia" w:eastAsiaTheme="majorEastAsia" w:cstheme="majorEastAsia"/>
          <w:lang w:val="en-US" w:eastAsia="zh-CN"/>
        </w:rPr>
      </w:pPr>
      <w:bookmarkStart w:id="13" w:name="_Toc18130"/>
      <w:bookmarkStart w:id="14" w:name="_Toc16669"/>
      <w:r>
        <w:rPr>
          <w:rFonts w:hint="eastAsia" w:asciiTheme="majorEastAsia" w:hAnsiTheme="majorEastAsia" w:eastAsiaTheme="majorEastAsia" w:cstheme="majorEastAsia"/>
          <w:lang w:val="en-US" w:eastAsia="zh-CN"/>
        </w:rPr>
        <w:t>组织机构</w:t>
      </w:r>
      <w:bookmarkEnd w:id="13"/>
      <w:bookmarkEnd w:id="14"/>
    </w:p>
    <w:p>
      <w:pPr>
        <w:rPr>
          <w:rFonts w:hint="default"/>
          <w:lang w:val="en-US" w:eastAsia="zh-CN"/>
        </w:rPr>
      </w:pPr>
      <w:r>
        <w:rPr>
          <w:rFonts w:hint="default"/>
          <w:lang w:val="en-US" w:eastAsia="zh-CN"/>
        </w:rPr>
        <w:t>桃城镇人民政府成立</w:t>
      </w:r>
      <w:r>
        <w:rPr>
          <w:rFonts w:hint="default"/>
          <w:shd w:val="clear"/>
          <w:lang w:val="en-US" w:eastAsia="zh-CN"/>
        </w:rPr>
        <w:t>桃城镇</w:t>
      </w:r>
      <w:r>
        <w:rPr>
          <w:rFonts w:hint="eastAsia"/>
          <w:shd w:val="clear"/>
          <w:lang w:val="en-US" w:eastAsia="zh-CN"/>
        </w:rPr>
        <w:t>安全生产应急</w:t>
      </w:r>
      <w:r>
        <w:rPr>
          <w:rFonts w:hint="default"/>
          <w:shd w:val="clear"/>
          <w:lang w:val="en-US" w:eastAsia="zh-CN"/>
        </w:rPr>
        <w:t>指挥部</w:t>
      </w:r>
      <w:r>
        <w:rPr>
          <w:rFonts w:hint="default"/>
          <w:lang w:val="en-US" w:eastAsia="zh-CN"/>
        </w:rPr>
        <w:t>（以下简称</w:t>
      </w:r>
      <w:r>
        <w:rPr>
          <w:rFonts w:hint="eastAsia"/>
          <w:lang w:val="en-US" w:eastAsia="zh-CN"/>
        </w:rPr>
        <w:t>镇安指</w:t>
      </w:r>
      <w:r>
        <w:rPr>
          <w:rFonts w:hint="default"/>
          <w:lang w:val="en-US" w:eastAsia="zh-CN"/>
        </w:rPr>
        <w:t>），由镇党委书记和镇长为双指挥长，分管安全的领导为常务副指挥长，各挂钩</w:t>
      </w:r>
      <w:r>
        <w:rPr>
          <w:rFonts w:hint="eastAsia"/>
          <w:lang w:val="en-US" w:eastAsia="zh-CN"/>
        </w:rPr>
        <w:t>村</w:t>
      </w:r>
      <w:r>
        <w:rPr>
          <w:rFonts w:hint="default"/>
          <w:lang w:val="en-US" w:eastAsia="zh-CN"/>
        </w:rPr>
        <w:t>领导任副指挥长，镇直相关单位及各</w:t>
      </w:r>
      <w:r>
        <w:rPr>
          <w:rFonts w:hint="eastAsia"/>
          <w:lang w:val="en-US" w:eastAsia="zh-CN"/>
        </w:rPr>
        <w:t>村</w:t>
      </w:r>
      <w:r>
        <w:rPr>
          <w:rFonts w:hint="default"/>
          <w:lang w:val="en-US" w:eastAsia="zh-CN"/>
        </w:rPr>
        <w:t>主干任成员（详见附件1），其日常办事机构为</w:t>
      </w:r>
      <w:r>
        <w:rPr>
          <w:rFonts w:hint="eastAsia"/>
          <w:shd w:val="clear"/>
          <w:lang w:val="en-US" w:eastAsia="zh-CN"/>
        </w:rPr>
        <w:t>安全生产监督管理办公室</w:t>
      </w:r>
      <w:r>
        <w:rPr>
          <w:rFonts w:hint="default"/>
          <w:shd w:val="clear"/>
          <w:lang w:val="en-US" w:eastAsia="zh-CN"/>
        </w:rPr>
        <w:t>（以下简称镇</w:t>
      </w:r>
      <w:r>
        <w:rPr>
          <w:rFonts w:hint="eastAsia"/>
          <w:shd w:val="clear"/>
          <w:lang w:val="en-US" w:eastAsia="zh-CN"/>
        </w:rPr>
        <w:t>安</w:t>
      </w:r>
      <w:r>
        <w:rPr>
          <w:rFonts w:hint="default"/>
          <w:shd w:val="clear"/>
          <w:lang w:val="en-US" w:eastAsia="zh-CN"/>
        </w:rPr>
        <w:t>办），主任由镇</w:t>
      </w:r>
      <w:r>
        <w:rPr>
          <w:rFonts w:hint="eastAsia"/>
          <w:shd w:val="clear"/>
          <w:lang w:val="en-US" w:eastAsia="zh-CN"/>
        </w:rPr>
        <w:t>安全</w:t>
      </w:r>
      <w:r>
        <w:rPr>
          <w:rFonts w:hint="default"/>
          <w:shd w:val="clear"/>
          <w:lang w:val="en-US" w:eastAsia="zh-CN"/>
        </w:rPr>
        <w:t>分管领导担任</w:t>
      </w:r>
      <w:r>
        <w:rPr>
          <w:rFonts w:hint="default"/>
          <w:lang w:val="en-US" w:eastAsia="zh-CN"/>
        </w:rPr>
        <w:t>，工作人员由镇安办、水利站、自然资源所、城建办、村镇站等相关人员组成。各</w:t>
      </w:r>
      <w:r>
        <w:rPr>
          <w:rFonts w:hint="eastAsia"/>
          <w:lang w:val="en-US" w:eastAsia="zh-CN"/>
        </w:rPr>
        <w:t>村</w:t>
      </w:r>
      <w:r>
        <w:rPr>
          <w:rFonts w:hint="default"/>
          <w:lang w:val="en-US" w:eastAsia="zh-CN"/>
        </w:rPr>
        <w:t>在</w:t>
      </w:r>
      <w:r>
        <w:rPr>
          <w:rFonts w:hint="eastAsia"/>
          <w:lang w:val="en-US" w:eastAsia="zh-CN"/>
        </w:rPr>
        <w:t>镇安指</w:t>
      </w:r>
      <w:r>
        <w:rPr>
          <w:rFonts w:hint="default"/>
          <w:lang w:val="en-US" w:eastAsia="zh-CN"/>
        </w:rPr>
        <w:t>领导下，负责辖区内</w:t>
      </w:r>
      <w:r>
        <w:rPr>
          <w:rFonts w:hint="eastAsia"/>
          <w:lang w:val="en-US" w:eastAsia="zh-CN"/>
        </w:rPr>
        <w:t>安全生产应急</w:t>
      </w:r>
      <w:r>
        <w:rPr>
          <w:rFonts w:hint="default"/>
          <w:lang w:val="en-US" w:eastAsia="zh-CN"/>
        </w:rPr>
        <w:t>工作；镇直</w:t>
      </w:r>
      <w:r>
        <w:rPr>
          <w:rFonts w:hint="eastAsia"/>
          <w:lang w:val="en-US" w:eastAsia="zh-CN"/>
        </w:rPr>
        <w:t>相关</w:t>
      </w:r>
      <w:r>
        <w:rPr>
          <w:rFonts w:hint="default"/>
          <w:lang w:val="en-US" w:eastAsia="zh-CN"/>
        </w:rPr>
        <w:t>单位按照“三管三必须”职责开展</w:t>
      </w:r>
      <w:r>
        <w:rPr>
          <w:rFonts w:hint="eastAsia"/>
          <w:lang w:val="en-US" w:eastAsia="zh-CN"/>
        </w:rPr>
        <w:t>安全生产应急</w:t>
      </w:r>
      <w:r>
        <w:rPr>
          <w:rFonts w:hint="default"/>
          <w:lang w:val="en-US" w:eastAsia="zh-CN"/>
        </w:rPr>
        <w:t>工作。</w:t>
      </w:r>
    </w:p>
    <w:p>
      <w:pPr>
        <w:rPr>
          <w:rFonts w:hint="default"/>
          <w:lang w:val="en-US" w:eastAsia="zh-CN"/>
        </w:rPr>
      </w:pPr>
      <w:r>
        <w:rPr>
          <w:rFonts w:hint="default"/>
          <w:lang w:val="en-US" w:eastAsia="zh-CN"/>
        </w:rPr>
        <w:t>每年因人事和机构调整，镇</w:t>
      </w:r>
      <w:r>
        <w:rPr>
          <w:rFonts w:hint="eastAsia"/>
          <w:lang w:val="en-US" w:eastAsia="zh-CN"/>
        </w:rPr>
        <w:t>安</w:t>
      </w:r>
      <w:r>
        <w:rPr>
          <w:rFonts w:hint="default"/>
          <w:lang w:val="en-US" w:eastAsia="zh-CN"/>
        </w:rPr>
        <w:t>办应及时调整、充实、明确</w:t>
      </w:r>
      <w:r>
        <w:rPr>
          <w:rFonts w:hint="eastAsia"/>
          <w:lang w:val="en-US" w:eastAsia="zh-CN"/>
        </w:rPr>
        <w:t>指挥部</w:t>
      </w:r>
      <w:r>
        <w:rPr>
          <w:rFonts w:hint="default"/>
          <w:lang w:val="en-US" w:eastAsia="zh-CN"/>
        </w:rPr>
        <w:t>机构成员，并以正式文件下发执行。</w:t>
      </w:r>
    </w:p>
    <w:p>
      <w:pPr>
        <w:pStyle w:val="5"/>
        <w:bidi w:val="0"/>
        <w:rPr>
          <w:rFonts w:hint="default" w:asciiTheme="majorEastAsia" w:hAnsiTheme="majorEastAsia" w:eastAsiaTheme="majorEastAsia" w:cstheme="majorEastAsia"/>
          <w:lang w:val="en-US" w:eastAsia="zh-CN"/>
        </w:rPr>
      </w:pPr>
      <w:bookmarkStart w:id="15" w:name="_Toc31484"/>
      <w:bookmarkStart w:id="16" w:name="_Toc5668"/>
      <w:r>
        <w:rPr>
          <w:rFonts w:hint="default" w:asciiTheme="majorEastAsia" w:hAnsiTheme="majorEastAsia" w:eastAsiaTheme="majorEastAsia" w:cstheme="majorEastAsia"/>
          <w:lang w:val="en-US" w:eastAsia="zh-CN"/>
        </w:rPr>
        <w:t>组织机构职责</w:t>
      </w:r>
      <w:bookmarkEnd w:id="15"/>
      <w:bookmarkEnd w:id="16"/>
    </w:p>
    <w:p>
      <w:pPr>
        <w:pStyle w:val="6"/>
        <w:bidi w:val="0"/>
        <w:rPr>
          <w:rFonts w:hint="eastAsia" w:ascii="楷体" w:hAnsi="楷体" w:eastAsia="楷体" w:cs="楷体"/>
          <w:lang w:val="en-US" w:eastAsia="zh-CN"/>
        </w:rPr>
      </w:pPr>
      <w:bookmarkStart w:id="17" w:name="_Toc937"/>
      <w:r>
        <w:rPr>
          <w:rFonts w:hint="eastAsia" w:ascii="楷体" w:hAnsi="楷体" w:eastAsia="楷体" w:cs="楷体"/>
          <w:lang w:val="en-US" w:eastAsia="zh-CN"/>
        </w:rPr>
        <w:t>镇安指职责</w:t>
      </w:r>
      <w:bookmarkEnd w:id="17"/>
    </w:p>
    <w:p>
      <w:pPr>
        <w:rPr>
          <w:rFonts w:hint="eastAsia"/>
          <w:lang w:val="en-US" w:eastAsia="zh-CN"/>
        </w:rPr>
      </w:pPr>
      <w:r>
        <w:rPr>
          <w:rFonts w:hint="eastAsia"/>
          <w:lang w:val="en-US" w:eastAsia="zh-CN"/>
        </w:rPr>
        <w:t>（1）在镇党委、镇政府领导下，研究部署、指挥协调全镇安全生产应急管理和生产安全事故应急救援工作。（2）组织编制、实施全镇生产安全事故应急救援预案。（3）指挥协调有关单位和个人共同做好生产安全事故应急工作。（4）根据事故情况，决定应急预案的启动和结束。（5）统一指挥和组织事故应急救援工作。（6）负责组织和指导生命线工程的建设和维护，确保受灾群众和抢险队伍的基本生活需求得到满足。（7）执行上级部门下达的其他关于事故应急救援的任务。</w:t>
      </w:r>
    </w:p>
    <w:p>
      <w:pPr>
        <w:pStyle w:val="6"/>
        <w:bidi w:val="0"/>
        <w:rPr>
          <w:rFonts w:hint="default" w:ascii="楷体" w:hAnsi="楷体" w:eastAsia="楷体" w:cs="楷体"/>
          <w:lang w:val="en-US" w:eastAsia="zh-CN"/>
        </w:rPr>
      </w:pPr>
      <w:bookmarkStart w:id="18" w:name="_Toc4479"/>
      <w:r>
        <w:rPr>
          <w:rFonts w:hint="eastAsia" w:ascii="楷体" w:hAnsi="楷体" w:eastAsia="楷体" w:cs="楷体"/>
          <w:lang w:val="en-US" w:eastAsia="zh-CN"/>
        </w:rPr>
        <w:t>镇安指相关</w:t>
      </w:r>
      <w:r>
        <w:rPr>
          <w:rFonts w:hint="default" w:ascii="楷体" w:hAnsi="楷体" w:eastAsia="楷体" w:cs="楷体"/>
          <w:lang w:val="en-US" w:eastAsia="zh-CN"/>
        </w:rPr>
        <w:t>成员单位职责</w:t>
      </w:r>
      <w:bookmarkEnd w:id="18"/>
    </w:p>
    <w:p>
      <w:pPr>
        <w:rPr>
          <w:rFonts w:hint="eastAsia"/>
          <w:lang w:val="en-US" w:eastAsia="zh-CN"/>
        </w:rPr>
      </w:pPr>
      <w:r>
        <w:rPr>
          <w:rFonts w:hint="eastAsia"/>
          <w:b/>
          <w:bCs/>
          <w:lang w:val="en-US" w:eastAsia="zh-CN"/>
        </w:rPr>
        <w:t>镇安办</w:t>
      </w:r>
      <w:r>
        <w:rPr>
          <w:rFonts w:hint="eastAsia"/>
          <w:lang w:val="en-US" w:eastAsia="zh-CN"/>
        </w:rPr>
        <w:t>：综合汇总各类突发事件信息，协调生产安全事故应急救援工作，牵头做好预案实施过程中联络、协调、指导和督查工作。组织编制和综合管理全镇生产安全事故应急救援预案；调集事故应急救援所需的人力、物力、财力、技术装备等资源，指导和督促开展应急工作；及时向镇安指报告事故和抢险救援进展情况；组织生产安全事故调查处理。</w:t>
      </w:r>
    </w:p>
    <w:p>
      <w:pPr>
        <w:rPr>
          <w:rFonts w:hint="eastAsia"/>
          <w:b/>
          <w:bCs/>
          <w:lang w:val="en-US" w:eastAsia="zh-CN"/>
        </w:rPr>
      </w:pPr>
      <w:r>
        <w:rPr>
          <w:rFonts w:hint="eastAsia"/>
          <w:b/>
          <w:bCs/>
          <w:lang w:val="en-US" w:eastAsia="zh-CN"/>
        </w:rPr>
        <w:t>镇消防站：</w:t>
      </w:r>
      <w:r>
        <w:rPr>
          <w:rFonts w:hint="eastAsia"/>
          <w:b w:val="0"/>
          <w:bCs w:val="0"/>
          <w:lang w:val="en-US" w:eastAsia="zh-CN"/>
        </w:rPr>
        <w:t>负责火灾事故信息受理、研判、报告；配合做好火灾事故现场救援力量的专业调度指挥；配合火灾事故原因调查工作。</w:t>
      </w:r>
    </w:p>
    <w:p>
      <w:pPr>
        <w:rPr>
          <w:rFonts w:hint="default"/>
          <w:lang w:val="en-US" w:eastAsia="zh-CN"/>
        </w:rPr>
      </w:pPr>
      <w:r>
        <w:rPr>
          <w:rFonts w:hint="eastAsia"/>
          <w:b/>
          <w:bCs/>
          <w:lang w:val="en-US" w:eastAsia="zh-CN"/>
        </w:rPr>
        <w:t>镇企业办</w:t>
      </w:r>
      <w:r>
        <w:rPr>
          <w:rFonts w:hint="eastAsia"/>
          <w:lang w:val="en-US" w:eastAsia="zh-CN"/>
        </w:rPr>
        <w:t>：负责指导协调职责范围内相关行业领域事故应急处置工作。</w:t>
      </w:r>
    </w:p>
    <w:p>
      <w:pPr>
        <w:rPr>
          <w:rFonts w:hint="default"/>
          <w:lang w:val="en-US" w:eastAsia="zh-CN"/>
        </w:rPr>
      </w:pPr>
      <w:r>
        <w:rPr>
          <w:rFonts w:hint="eastAsia"/>
          <w:b/>
          <w:bCs/>
          <w:lang w:val="en-US" w:eastAsia="zh-CN"/>
        </w:rPr>
        <w:t>镇道安办：</w:t>
      </w:r>
      <w:r>
        <w:rPr>
          <w:rFonts w:hint="eastAsia" w:ascii="Times New Roman" w:hAnsi="Times New Roman"/>
          <w:lang w:val="en-US" w:eastAsia="zh-CN"/>
        </w:rPr>
        <w:t>配合交警部门实施对</w:t>
      </w:r>
      <w:r>
        <w:rPr>
          <w:rFonts w:hint="default" w:ascii="Times New Roman" w:hAnsi="Times New Roman"/>
          <w:lang w:val="en-US" w:eastAsia="zh-CN"/>
        </w:rPr>
        <w:t>事故现场区</w:t>
      </w:r>
      <w:r>
        <w:rPr>
          <w:rFonts w:hint="default"/>
          <w:lang w:val="en-US" w:eastAsia="zh-CN"/>
        </w:rPr>
        <w:t>域周边</w:t>
      </w:r>
      <w:r>
        <w:rPr>
          <w:rFonts w:hint="default" w:ascii="Times New Roman" w:hAnsi="Times New Roman"/>
          <w:lang w:val="en-US" w:eastAsia="zh-CN"/>
        </w:rPr>
        <w:t>道路的交通管制工作，禁止无关车辆进入危险区域，保障救援道路</w:t>
      </w:r>
      <w:r>
        <w:rPr>
          <w:rFonts w:hint="default"/>
          <w:lang w:val="en-US" w:eastAsia="zh-CN"/>
        </w:rPr>
        <w:t>的畅通。</w:t>
      </w:r>
    </w:p>
    <w:p>
      <w:pPr>
        <w:rPr>
          <w:rFonts w:hint="default"/>
          <w:lang w:val="en-US" w:eastAsia="zh-CN"/>
        </w:rPr>
      </w:pPr>
      <w:r>
        <w:rPr>
          <w:rFonts w:hint="default"/>
          <w:b/>
          <w:bCs/>
          <w:lang w:val="en-US" w:eastAsia="zh-CN"/>
        </w:rPr>
        <w:t>镇村镇</w:t>
      </w:r>
      <w:r>
        <w:rPr>
          <w:rFonts w:hint="eastAsia"/>
          <w:b/>
          <w:bCs/>
          <w:lang w:val="en-US" w:eastAsia="zh-CN"/>
        </w:rPr>
        <w:t>站</w:t>
      </w:r>
      <w:r>
        <w:rPr>
          <w:rFonts w:hint="default"/>
          <w:lang w:val="en-US" w:eastAsia="zh-CN"/>
        </w:rPr>
        <w:t>：负责指导协调房屋建筑、物业服务区域等职责范围内相关行业领域事故应急处置工作；负责指导协调职责范围内的市政设施工程建设事故应急处置工作。</w:t>
      </w:r>
    </w:p>
    <w:p>
      <w:pPr>
        <w:rPr>
          <w:rFonts w:hint="default"/>
          <w:lang w:val="en-US" w:eastAsia="zh-CN"/>
        </w:rPr>
      </w:pPr>
      <w:r>
        <w:rPr>
          <w:rFonts w:hint="eastAsia" w:ascii="仿宋_GB2312" w:hAnsi="宋体" w:eastAsia="仿宋_GB2312" w:cs="宋体"/>
          <w:b/>
          <w:bCs/>
          <w:kern w:val="0"/>
          <w:sz w:val="24"/>
          <w:szCs w:val="24"/>
        </w:rPr>
        <w:t>疫情防控办</w:t>
      </w:r>
      <w:r>
        <w:rPr>
          <w:rFonts w:hint="default"/>
          <w:lang w:val="en-US" w:eastAsia="zh-CN"/>
        </w:rPr>
        <w:t>：负责指导协调全</w:t>
      </w:r>
      <w:r>
        <w:rPr>
          <w:rFonts w:hint="eastAsia"/>
          <w:lang w:val="en-US" w:eastAsia="zh-CN"/>
        </w:rPr>
        <w:t>镇</w:t>
      </w:r>
      <w:r>
        <w:rPr>
          <w:rFonts w:hint="default"/>
          <w:lang w:val="en-US" w:eastAsia="zh-CN"/>
        </w:rPr>
        <w:t xml:space="preserve">医疗卫生系统参与事故医疗卫生应急处置工作；负责指导协调应急救援医疗救治和卫生防疫工作。 </w:t>
      </w:r>
    </w:p>
    <w:p>
      <w:pPr>
        <w:rPr>
          <w:rFonts w:hint="default"/>
          <w:lang w:val="en-US" w:eastAsia="zh-CN"/>
        </w:rPr>
      </w:pPr>
      <w:r>
        <w:rPr>
          <w:rFonts w:hint="eastAsia" w:ascii="Times New Roman" w:hAnsi="Times New Roman"/>
          <w:b/>
          <w:bCs/>
          <w:lang w:val="en-US" w:eastAsia="zh-CN"/>
        </w:rPr>
        <w:t>镇卫生院：</w:t>
      </w:r>
      <w:r>
        <w:rPr>
          <w:rFonts w:hint="default"/>
          <w:lang w:val="en-US" w:eastAsia="zh-CN"/>
        </w:rPr>
        <w:t>根据我镇实际及危险化学品情况配备必要的解毒药品、应急药品、救护人员和医疗急救车辆设备等，对相关医护人员进行培训；负责制定受伤人员治疗与救护应急措施</w:t>
      </w:r>
      <w:r>
        <w:rPr>
          <w:rFonts w:hint="eastAsia"/>
          <w:lang w:val="en-US" w:eastAsia="zh-CN"/>
        </w:rPr>
        <w:t>。</w:t>
      </w:r>
      <w:r>
        <w:rPr>
          <w:rFonts w:hint="default"/>
          <w:lang w:val="en-US" w:eastAsia="zh-CN"/>
        </w:rPr>
        <w:t>负责事故现场调配医务人员、医疗器材、急救药品，组织现场救护及伤员转移。</w:t>
      </w:r>
    </w:p>
    <w:p>
      <w:pPr>
        <w:rPr>
          <w:rFonts w:hint="default"/>
          <w:lang w:val="en-US" w:eastAsia="zh-CN"/>
        </w:rPr>
      </w:pPr>
      <w:r>
        <w:rPr>
          <w:rFonts w:hint="default"/>
          <w:b/>
          <w:bCs/>
          <w:highlight w:val="none"/>
          <w:lang w:val="en-US" w:eastAsia="zh-CN"/>
        </w:rPr>
        <w:t>镇环保</w:t>
      </w:r>
      <w:r>
        <w:rPr>
          <w:rFonts w:hint="eastAsia"/>
          <w:b/>
          <w:bCs/>
          <w:highlight w:val="none"/>
          <w:lang w:val="en-US" w:eastAsia="zh-CN"/>
        </w:rPr>
        <w:t>工作</w:t>
      </w:r>
      <w:r>
        <w:rPr>
          <w:rFonts w:hint="default"/>
          <w:b/>
          <w:bCs/>
          <w:highlight w:val="none"/>
          <w:lang w:val="en-US" w:eastAsia="zh-CN"/>
        </w:rPr>
        <w:t>站</w:t>
      </w:r>
      <w:r>
        <w:rPr>
          <w:rFonts w:hint="default"/>
          <w:lang w:val="en-US" w:eastAsia="zh-CN"/>
        </w:rPr>
        <w:t>：负责协调</w:t>
      </w:r>
      <w:r>
        <w:rPr>
          <w:rFonts w:hint="eastAsia"/>
          <w:lang w:val="en-US" w:eastAsia="zh-CN"/>
        </w:rPr>
        <w:t>、配合</w:t>
      </w:r>
      <w:r>
        <w:rPr>
          <w:rFonts w:hint="default"/>
          <w:lang w:val="en-US" w:eastAsia="zh-CN"/>
        </w:rPr>
        <w:t>事故现场环境监测和处置工作。</w:t>
      </w:r>
    </w:p>
    <w:p>
      <w:pPr>
        <w:rPr>
          <w:rFonts w:hint="default"/>
          <w:lang w:val="en-US" w:eastAsia="zh-CN"/>
        </w:rPr>
      </w:pPr>
      <w:r>
        <w:rPr>
          <w:rFonts w:hint="default"/>
          <w:b/>
          <w:bCs/>
          <w:lang w:val="en-US" w:eastAsia="zh-CN"/>
        </w:rPr>
        <w:t>镇</w:t>
      </w:r>
      <w:r>
        <w:rPr>
          <w:rFonts w:hint="eastAsia"/>
          <w:b/>
          <w:bCs/>
          <w:lang w:val="en-US" w:eastAsia="zh-CN"/>
        </w:rPr>
        <w:t>自然</w:t>
      </w:r>
      <w:r>
        <w:rPr>
          <w:rFonts w:hint="default"/>
          <w:b/>
          <w:bCs/>
          <w:lang w:val="en-US" w:eastAsia="zh-CN"/>
        </w:rPr>
        <w:t>资源所</w:t>
      </w:r>
      <w:r>
        <w:rPr>
          <w:rFonts w:hint="default"/>
          <w:lang w:val="en-US" w:eastAsia="zh-CN"/>
        </w:rPr>
        <w:t>：负责制定地质灾害应急预案</w:t>
      </w:r>
      <w:r>
        <w:rPr>
          <w:rFonts w:hint="eastAsia"/>
          <w:lang w:val="en-US" w:eastAsia="zh-CN"/>
        </w:rPr>
        <w:t>及</w:t>
      </w:r>
      <w:r>
        <w:rPr>
          <w:rFonts w:hint="default"/>
          <w:lang w:val="en-US" w:eastAsia="zh-CN"/>
        </w:rPr>
        <w:t>协调</w:t>
      </w:r>
      <w:r>
        <w:rPr>
          <w:rFonts w:hint="eastAsia"/>
          <w:lang w:val="en-US" w:eastAsia="zh-CN"/>
        </w:rPr>
        <w:t>地质灾害</w:t>
      </w:r>
      <w:r>
        <w:rPr>
          <w:rFonts w:hint="default"/>
          <w:lang w:val="en-US" w:eastAsia="zh-CN"/>
        </w:rPr>
        <w:t>事故应急处置工作。</w:t>
      </w:r>
    </w:p>
    <w:p>
      <w:pPr>
        <w:rPr>
          <w:rFonts w:hint="default"/>
          <w:lang w:val="en-US" w:eastAsia="zh-CN"/>
        </w:rPr>
      </w:pPr>
      <w:r>
        <w:rPr>
          <w:rFonts w:hint="eastAsia"/>
          <w:b/>
          <w:bCs/>
          <w:lang w:val="en-US" w:eastAsia="zh-CN"/>
        </w:rPr>
        <w:t>镇</w:t>
      </w:r>
      <w:r>
        <w:rPr>
          <w:rFonts w:hint="default"/>
          <w:b/>
          <w:bCs/>
          <w:lang w:val="en-US" w:eastAsia="zh-CN"/>
        </w:rPr>
        <w:t>民政</w:t>
      </w:r>
      <w:r>
        <w:rPr>
          <w:rFonts w:hint="eastAsia"/>
          <w:b/>
          <w:bCs/>
          <w:lang w:val="en-US" w:eastAsia="zh-CN"/>
        </w:rPr>
        <w:t>办</w:t>
      </w:r>
      <w:r>
        <w:rPr>
          <w:rFonts w:hint="default"/>
          <w:lang w:val="en-US" w:eastAsia="zh-CN"/>
        </w:rPr>
        <w:t>：按照有关规定做好事故受害人员的救助帮扶工作；负责指导协调养老院、福利院、殡葬行业等事故应急处置和群众安置、生活救助等工作。</w:t>
      </w:r>
    </w:p>
    <w:p>
      <w:pPr>
        <w:shd w:val="clear"/>
        <w:rPr>
          <w:rFonts w:hint="eastAsia"/>
          <w:lang w:val="en-US" w:eastAsia="zh-CN"/>
        </w:rPr>
      </w:pPr>
      <w:r>
        <w:rPr>
          <w:rFonts w:hint="eastAsia"/>
          <w:b/>
          <w:bCs/>
          <w:lang w:val="en-US" w:eastAsia="zh-CN"/>
        </w:rPr>
        <w:t>镇宣教办</w:t>
      </w:r>
      <w:r>
        <w:rPr>
          <w:rFonts w:hint="default"/>
          <w:lang w:val="en-US" w:eastAsia="zh-CN"/>
        </w:rPr>
        <w:t>：协调做好学校安全管理工作。在指挥机构的统一协调下，协调组织火灾事故的新闻发布</w:t>
      </w:r>
      <w:r>
        <w:rPr>
          <w:rFonts w:hint="eastAsia"/>
          <w:lang w:val="en-US" w:eastAsia="zh-CN"/>
        </w:rPr>
        <w:t>、</w:t>
      </w:r>
      <w:r>
        <w:rPr>
          <w:rFonts w:hint="default"/>
          <w:lang w:val="en-US" w:eastAsia="zh-CN"/>
        </w:rPr>
        <w:t>舆论引导</w:t>
      </w:r>
      <w:r>
        <w:rPr>
          <w:rFonts w:hint="eastAsia"/>
          <w:lang w:val="en-US" w:eastAsia="zh-CN"/>
        </w:rPr>
        <w:t>和舆情处理</w:t>
      </w:r>
      <w:r>
        <w:rPr>
          <w:rFonts w:hint="default"/>
          <w:lang w:val="en-US" w:eastAsia="zh-CN"/>
        </w:rPr>
        <w:t>工作。</w:t>
      </w:r>
    </w:p>
    <w:p>
      <w:pPr>
        <w:rPr>
          <w:rFonts w:hint="default"/>
          <w:lang w:val="en-US" w:eastAsia="zh-CN"/>
        </w:rPr>
      </w:pPr>
      <w:r>
        <w:rPr>
          <w:rFonts w:hint="default"/>
          <w:b/>
          <w:bCs/>
          <w:lang w:val="en-US" w:eastAsia="zh-CN"/>
        </w:rPr>
        <w:t>派出所：</w:t>
      </w:r>
      <w:r>
        <w:rPr>
          <w:rFonts w:hint="default"/>
          <w:lang w:val="en-US" w:eastAsia="zh-CN"/>
        </w:rPr>
        <w:t>负责生产安全事故区域的人员疏散和事故现场警戒，组织事故可能危及区域内的人员疏散撤离，对撤离区域进行治安管理，参与事故调查处理</w:t>
      </w:r>
      <w:r>
        <w:rPr>
          <w:rFonts w:hint="eastAsia"/>
          <w:lang w:val="en-US" w:eastAsia="zh-CN"/>
        </w:rPr>
        <w:t>。</w:t>
      </w:r>
    </w:p>
    <w:p>
      <w:pPr>
        <w:rPr>
          <w:rFonts w:hint="default"/>
          <w:lang w:val="en-US" w:eastAsia="zh-CN"/>
        </w:rPr>
      </w:pPr>
      <w:r>
        <w:rPr>
          <w:rFonts w:hint="default"/>
          <w:b/>
          <w:bCs/>
          <w:lang w:val="en-US" w:eastAsia="zh-CN"/>
        </w:rPr>
        <w:t>镇财政</w:t>
      </w:r>
      <w:r>
        <w:rPr>
          <w:rFonts w:hint="eastAsia"/>
          <w:b/>
          <w:bCs/>
          <w:lang w:val="en-US" w:eastAsia="zh-CN"/>
        </w:rPr>
        <w:t>所</w:t>
      </w:r>
      <w:r>
        <w:rPr>
          <w:rFonts w:hint="default"/>
          <w:lang w:val="en-US" w:eastAsia="zh-CN"/>
        </w:rPr>
        <w:t>：负责落实生产安全事故应急救援所需经费保障及应急救援资金划拨等工作。</w:t>
      </w:r>
    </w:p>
    <w:p>
      <w:pPr>
        <w:rPr>
          <w:rFonts w:hint="default"/>
          <w:lang w:val="en-US" w:eastAsia="zh-CN"/>
        </w:rPr>
      </w:pPr>
      <w:r>
        <w:rPr>
          <w:rFonts w:hint="default"/>
          <w:b/>
          <w:bCs/>
          <w:lang w:val="en-US" w:eastAsia="zh-CN"/>
        </w:rPr>
        <w:t>其他成员单位</w:t>
      </w:r>
      <w:r>
        <w:rPr>
          <w:rFonts w:hint="default"/>
          <w:lang w:val="en-US" w:eastAsia="zh-CN"/>
        </w:rPr>
        <w:t>：负责相关职能范围内应急救援保障、支援、救助；负责各自管辖范围内生产安全事故应急救援预案的制定和管理；组织参与各自管辖范围内生产安全事故的救援和善后处理工作；参与相关生产安全事故的调查处理。</w:t>
      </w:r>
    </w:p>
    <w:p>
      <w:pPr>
        <w:rPr>
          <w:rFonts w:hint="default"/>
          <w:lang w:val="en-US" w:eastAsia="zh-CN"/>
        </w:rPr>
      </w:pPr>
      <w:r>
        <w:rPr>
          <w:rFonts w:hint="default"/>
          <w:b/>
          <w:bCs/>
          <w:lang w:val="en-US" w:eastAsia="zh-CN"/>
        </w:rPr>
        <w:t>各</w:t>
      </w:r>
      <w:r>
        <w:rPr>
          <w:rFonts w:hint="eastAsia"/>
          <w:b/>
          <w:bCs/>
          <w:lang w:val="en-US" w:eastAsia="zh-CN"/>
        </w:rPr>
        <w:t>村</w:t>
      </w:r>
      <w:r>
        <w:rPr>
          <w:rFonts w:hint="default"/>
          <w:lang w:val="en-US" w:eastAsia="zh-CN"/>
        </w:rPr>
        <w:t>：负责事故发生初期的应急处置工作，及时向指挥机构提供事故现场全面情况；迅速集合本单位、本地区的抢险救援队伍及所有救灾物资，并交指挥机构统一调度；协调民政、保险或其他有关部门做好事故伤亡人员的善后及其亲属的安抚工作；协助做好周围群众的防护工作。</w:t>
      </w:r>
    </w:p>
    <w:p>
      <w:pPr>
        <w:pStyle w:val="4"/>
        <w:bidi w:val="0"/>
        <w:rPr>
          <w:rFonts w:hint="default"/>
          <w:lang w:val="en-US" w:eastAsia="zh-CN"/>
        </w:rPr>
      </w:pPr>
      <w:bookmarkStart w:id="19" w:name="_Toc23279"/>
      <w:bookmarkStart w:id="20" w:name="_Toc20544"/>
      <w:r>
        <w:rPr>
          <w:rFonts w:hint="default"/>
          <w:lang w:val="en-US" w:eastAsia="zh-CN"/>
        </w:rPr>
        <w:t>预警与信息报告</w:t>
      </w:r>
      <w:bookmarkEnd w:id="19"/>
      <w:bookmarkEnd w:id="20"/>
    </w:p>
    <w:p>
      <w:pPr>
        <w:pStyle w:val="5"/>
        <w:bidi w:val="0"/>
        <w:rPr>
          <w:rFonts w:hint="eastAsia" w:asciiTheme="majorEastAsia" w:hAnsiTheme="majorEastAsia" w:eastAsiaTheme="majorEastAsia" w:cstheme="majorEastAsia"/>
          <w:lang w:val="en-US" w:eastAsia="zh-CN"/>
        </w:rPr>
      </w:pPr>
      <w:bookmarkStart w:id="21" w:name="_Toc22752"/>
      <w:bookmarkStart w:id="22" w:name="_Toc819"/>
      <w:r>
        <w:rPr>
          <w:rFonts w:hint="eastAsia" w:asciiTheme="majorEastAsia" w:hAnsiTheme="majorEastAsia" w:eastAsiaTheme="majorEastAsia" w:cstheme="majorEastAsia"/>
          <w:lang w:val="en-US" w:eastAsia="zh-CN"/>
        </w:rPr>
        <w:t>预警</w:t>
      </w:r>
      <w:bookmarkEnd w:id="21"/>
      <w:bookmarkEnd w:id="22"/>
    </w:p>
    <w:p>
      <w:pPr>
        <w:pStyle w:val="6"/>
        <w:bidi w:val="0"/>
        <w:rPr>
          <w:rFonts w:hint="eastAsia" w:ascii="楷体" w:hAnsi="楷体" w:eastAsia="楷体" w:cs="楷体"/>
          <w:lang w:val="en-US" w:eastAsia="zh-CN"/>
        </w:rPr>
      </w:pPr>
      <w:bookmarkStart w:id="23" w:name="_Toc14145"/>
      <w:r>
        <w:rPr>
          <w:rFonts w:hint="eastAsia" w:ascii="楷体" w:hAnsi="楷体" w:eastAsia="楷体" w:cs="楷体"/>
          <w:lang w:val="en-US" w:eastAsia="zh-CN"/>
        </w:rPr>
        <w:t>预警分级</w:t>
      </w:r>
      <w:bookmarkEnd w:id="23"/>
    </w:p>
    <w:p>
      <w:pPr>
        <w:rPr>
          <w:rFonts w:hint="default"/>
          <w:lang w:val="en-US" w:eastAsia="zh-CN"/>
        </w:rPr>
      </w:pPr>
      <w:r>
        <w:rPr>
          <w:rFonts w:hint="default"/>
          <w:lang w:val="en-US" w:eastAsia="zh-CN"/>
        </w:rPr>
        <w:t>按照事故发生的紧急程度、发展态势和可能造成的危害程度，事故的预警级别由</w:t>
      </w:r>
      <w:r>
        <w:rPr>
          <w:rFonts w:hint="eastAsia"/>
          <w:lang w:val="en-US" w:eastAsia="zh-CN"/>
        </w:rPr>
        <w:t>低</w:t>
      </w:r>
      <w:r>
        <w:rPr>
          <w:rFonts w:hint="default"/>
          <w:lang w:val="en-US" w:eastAsia="zh-CN"/>
        </w:rPr>
        <w:t>到</w:t>
      </w:r>
      <w:r>
        <w:rPr>
          <w:rFonts w:hint="eastAsia"/>
          <w:lang w:val="en-US" w:eastAsia="zh-CN"/>
        </w:rPr>
        <w:t>高</w:t>
      </w:r>
      <w:r>
        <w:rPr>
          <w:rFonts w:hint="default"/>
          <w:lang w:val="en-US" w:eastAsia="zh-CN"/>
        </w:rPr>
        <w:t>分为Ⅳ</w:t>
      </w:r>
      <w:r>
        <w:rPr>
          <w:rFonts w:hint="eastAsia"/>
          <w:lang w:val="en-US" w:eastAsia="zh-CN"/>
        </w:rPr>
        <w:t>级、</w:t>
      </w:r>
      <w:r>
        <w:rPr>
          <w:rFonts w:hint="default"/>
          <w:lang w:val="en-US" w:eastAsia="zh-CN"/>
        </w:rPr>
        <w:t>Ⅲ级</w:t>
      </w:r>
      <w:r>
        <w:rPr>
          <w:rFonts w:hint="eastAsia"/>
          <w:lang w:val="en-US" w:eastAsia="zh-CN"/>
        </w:rPr>
        <w:t>、</w:t>
      </w:r>
      <w:r>
        <w:rPr>
          <w:rFonts w:hint="default"/>
          <w:lang w:val="en-US" w:eastAsia="zh-CN"/>
        </w:rPr>
        <w:t>Ⅱ级</w:t>
      </w:r>
      <w:r>
        <w:rPr>
          <w:rFonts w:hint="eastAsia"/>
          <w:lang w:val="en-US" w:eastAsia="zh-CN"/>
        </w:rPr>
        <w:t>和</w:t>
      </w:r>
      <w:r>
        <w:rPr>
          <w:rFonts w:hint="default"/>
          <w:lang w:val="en-US" w:eastAsia="zh-CN"/>
        </w:rPr>
        <w:t>Ⅰ级，分别用蓝色</w:t>
      </w:r>
      <w:r>
        <w:rPr>
          <w:rFonts w:hint="eastAsia"/>
          <w:lang w:val="en-US" w:eastAsia="zh-CN"/>
        </w:rPr>
        <w:t>、</w:t>
      </w:r>
      <w:r>
        <w:rPr>
          <w:rFonts w:hint="default"/>
          <w:lang w:val="en-US" w:eastAsia="zh-CN"/>
        </w:rPr>
        <w:t>黄色</w:t>
      </w:r>
      <w:r>
        <w:rPr>
          <w:rFonts w:hint="eastAsia"/>
          <w:lang w:val="en-US" w:eastAsia="zh-CN"/>
        </w:rPr>
        <w:t>、</w:t>
      </w:r>
      <w:r>
        <w:rPr>
          <w:rFonts w:hint="default"/>
          <w:lang w:val="en-US" w:eastAsia="zh-CN"/>
        </w:rPr>
        <w:t>橙色、红色标示。</w:t>
      </w:r>
    </w:p>
    <w:p>
      <w:pPr>
        <w:rPr>
          <w:rFonts w:hint="default"/>
          <w:lang w:val="en-US" w:eastAsia="zh-CN"/>
        </w:rPr>
      </w:pPr>
      <w:r>
        <w:rPr>
          <w:rFonts w:hint="default"/>
          <w:lang w:val="en-US" w:eastAsia="zh-CN"/>
        </w:rPr>
        <w:t>Ⅳ级预警（蓝色预警）：可能发生或引发一般事故的；或事故已经发生，可能进一步扩大影响范围，造成公共危害的。</w:t>
      </w:r>
    </w:p>
    <w:p>
      <w:pPr>
        <w:rPr>
          <w:rFonts w:hint="default"/>
          <w:lang w:val="en-US" w:eastAsia="zh-CN"/>
        </w:rPr>
      </w:pPr>
      <w:r>
        <w:rPr>
          <w:rFonts w:hint="default"/>
          <w:lang w:val="en-US" w:eastAsia="zh-CN"/>
        </w:rPr>
        <w:t>Ⅲ级预警（黄色预警）：情况比较紧急，可能发生或引发较大事故的；或事故已经发生，可能进一步扩大影响范围，造成较大危害的。</w:t>
      </w:r>
    </w:p>
    <w:p>
      <w:pPr>
        <w:rPr>
          <w:rFonts w:hint="default"/>
          <w:lang w:val="en-US" w:eastAsia="zh-CN"/>
        </w:rPr>
      </w:pPr>
      <w:r>
        <w:rPr>
          <w:rFonts w:hint="default"/>
          <w:lang w:val="en-US" w:eastAsia="zh-CN"/>
        </w:rPr>
        <w:t>Ⅱ级预警（橙色预警）：情况紧急，可能发生或引发重大事故的；或事故已经发生，可能进一步扩大影响范围，造成重大危害的。</w:t>
      </w:r>
    </w:p>
    <w:p>
      <w:pPr>
        <w:rPr>
          <w:rFonts w:hint="default"/>
          <w:lang w:val="en-US" w:eastAsia="zh-CN"/>
        </w:rPr>
      </w:pPr>
      <w:r>
        <w:rPr>
          <w:rFonts w:hint="default"/>
          <w:lang w:val="en-US" w:eastAsia="zh-CN"/>
        </w:rPr>
        <w:t>Ⅰ级预警（红色预警）：情况危急，可能发生或引发特别重大事故的；或事故已经发生，可能进一步扩大影响范围，造成特别重大危害的。</w:t>
      </w:r>
    </w:p>
    <w:p>
      <w:pPr>
        <w:pStyle w:val="6"/>
        <w:bidi w:val="0"/>
        <w:rPr>
          <w:rFonts w:hint="default" w:ascii="楷体" w:hAnsi="楷体" w:eastAsia="楷体" w:cs="楷体"/>
          <w:lang w:val="en-US" w:eastAsia="zh-CN"/>
        </w:rPr>
      </w:pPr>
      <w:bookmarkStart w:id="24" w:name="_Toc7820"/>
      <w:r>
        <w:rPr>
          <w:rFonts w:hint="default" w:ascii="楷体" w:hAnsi="楷体" w:eastAsia="楷体" w:cs="楷体"/>
          <w:lang w:val="en-US" w:eastAsia="zh-CN"/>
        </w:rPr>
        <w:t>预警信息发布</w:t>
      </w:r>
      <w:bookmarkEnd w:id="24"/>
      <w:r>
        <w:rPr>
          <w:rFonts w:hint="default" w:ascii="楷体" w:hAnsi="楷体" w:eastAsia="楷体" w:cs="楷体"/>
          <w:lang w:val="en-US" w:eastAsia="zh-CN"/>
        </w:rPr>
        <w:t xml:space="preserve"> </w:t>
      </w:r>
    </w:p>
    <w:p>
      <w:pPr>
        <w:rPr>
          <w:rFonts w:hint="default"/>
          <w:lang w:val="en-US" w:eastAsia="zh-CN"/>
        </w:rPr>
      </w:pPr>
      <w:r>
        <w:rPr>
          <w:rFonts w:hint="default"/>
          <w:lang w:val="en-US" w:eastAsia="zh-CN"/>
        </w:rPr>
        <w:t>（1）Ⅱ级以上预警：由省级以上有关部门按规定发布。</w:t>
      </w:r>
    </w:p>
    <w:p>
      <w:pPr>
        <w:rPr>
          <w:rFonts w:hint="default"/>
          <w:lang w:val="en-US" w:eastAsia="zh-CN"/>
        </w:rPr>
      </w:pPr>
      <w:r>
        <w:rPr>
          <w:rFonts w:hint="default"/>
          <w:lang w:val="en-US" w:eastAsia="zh-CN"/>
        </w:rPr>
        <w:t>（2）Ⅲ级预警：由市政府（或授权市应急管理局）发布。</w:t>
      </w:r>
    </w:p>
    <w:p>
      <w:pPr>
        <w:rPr>
          <w:rFonts w:hint="default"/>
          <w:lang w:val="en-US" w:eastAsia="zh-CN"/>
        </w:rPr>
      </w:pPr>
      <w:r>
        <w:rPr>
          <w:rFonts w:hint="default"/>
          <w:lang w:val="en-US" w:eastAsia="zh-CN"/>
        </w:rPr>
        <w:t>（3）Ⅳ级预警：由县（或授权</w:t>
      </w:r>
      <w:r>
        <w:rPr>
          <w:rFonts w:hint="eastAsia"/>
          <w:lang w:val="en-US" w:eastAsia="zh-CN"/>
        </w:rPr>
        <w:t>县</w:t>
      </w:r>
      <w:r>
        <w:rPr>
          <w:rFonts w:hint="default"/>
          <w:lang w:val="en-US" w:eastAsia="zh-CN"/>
        </w:rPr>
        <w:t>应急管理局）发布。</w:t>
      </w:r>
    </w:p>
    <w:p>
      <w:pPr>
        <w:pStyle w:val="6"/>
        <w:bidi w:val="0"/>
        <w:rPr>
          <w:rFonts w:hint="default" w:ascii="楷体" w:hAnsi="楷体" w:eastAsia="楷体" w:cs="楷体"/>
          <w:lang w:val="en-US" w:eastAsia="zh-CN"/>
        </w:rPr>
      </w:pPr>
      <w:bookmarkStart w:id="25" w:name="_Toc24533"/>
      <w:r>
        <w:rPr>
          <w:rFonts w:hint="default" w:ascii="楷体" w:hAnsi="楷体" w:eastAsia="楷体" w:cs="楷体"/>
          <w:lang w:val="en-US" w:eastAsia="zh-CN"/>
        </w:rPr>
        <w:t>预警信息内容</w:t>
      </w:r>
      <w:bookmarkEnd w:id="25"/>
      <w:r>
        <w:rPr>
          <w:rFonts w:hint="default" w:ascii="楷体" w:hAnsi="楷体" w:eastAsia="楷体" w:cs="楷体"/>
          <w:lang w:val="en-US" w:eastAsia="zh-CN"/>
        </w:rPr>
        <w:t xml:space="preserve"> </w:t>
      </w:r>
    </w:p>
    <w:p>
      <w:pPr>
        <w:rPr>
          <w:rFonts w:hint="default"/>
          <w:lang w:val="en-US" w:eastAsia="zh-CN"/>
        </w:rPr>
      </w:pPr>
      <w:r>
        <w:rPr>
          <w:rFonts w:hint="default"/>
          <w:lang w:val="en-US" w:eastAsia="zh-CN"/>
        </w:rPr>
        <w:t>主要内容包括预警类型、预警级别、起始时间、可能影响范围、警示事项、应采取的措施和发布单位、发布时间等。</w:t>
      </w:r>
    </w:p>
    <w:p>
      <w:pPr>
        <w:pStyle w:val="6"/>
        <w:bidi w:val="0"/>
        <w:rPr>
          <w:rFonts w:hint="default" w:ascii="楷体" w:hAnsi="楷体" w:eastAsia="楷体" w:cs="楷体"/>
          <w:lang w:val="en-US" w:eastAsia="zh-CN"/>
        </w:rPr>
      </w:pPr>
      <w:bookmarkStart w:id="26" w:name="_Toc31535"/>
      <w:r>
        <w:rPr>
          <w:rFonts w:hint="default" w:ascii="楷体" w:hAnsi="楷体" w:eastAsia="楷体" w:cs="楷体"/>
          <w:lang w:val="en-US" w:eastAsia="zh-CN"/>
        </w:rPr>
        <w:t>预警方式</w:t>
      </w:r>
      <w:bookmarkEnd w:id="26"/>
      <w:r>
        <w:rPr>
          <w:rFonts w:hint="default" w:ascii="楷体" w:hAnsi="楷体" w:eastAsia="楷体" w:cs="楷体"/>
          <w:lang w:val="en-US" w:eastAsia="zh-CN"/>
        </w:rPr>
        <w:t xml:space="preserve"> </w:t>
      </w:r>
    </w:p>
    <w:p>
      <w:pPr>
        <w:rPr>
          <w:rFonts w:hint="default"/>
          <w:lang w:val="en-US" w:eastAsia="zh-CN"/>
        </w:rPr>
      </w:pPr>
      <w:r>
        <w:rPr>
          <w:rFonts w:hint="default"/>
          <w:lang w:val="en-US" w:eastAsia="zh-CN"/>
        </w:rPr>
        <w:t>预警信息利用各种有效通信手段和传播媒介，如广播、高音喇叭、电视、报刊、互联网、手机短信、微信、网上社区、电子显示屏、有线电视、宣传车等通信手段和传播媒介、基层信息员</w:t>
      </w:r>
      <w:r>
        <w:rPr>
          <w:rFonts w:hint="eastAsia"/>
          <w:lang w:val="en-US" w:eastAsia="zh-CN"/>
        </w:rPr>
        <w:t>等渠道</w:t>
      </w:r>
      <w:r>
        <w:rPr>
          <w:rFonts w:hint="default"/>
          <w:lang w:val="en-US" w:eastAsia="zh-CN"/>
        </w:rPr>
        <w:t xml:space="preserve">发布预警信息；对特殊人群以及特殊场所和警报盲区，应当采取指定专人负责预警信息传递工作。 </w:t>
      </w:r>
    </w:p>
    <w:p>
      <w:pPr>
        <w:rPr>
          <w:rFonts w:hint="default"/>
          <w:lang w:val="en-US" w:eastAsia="zh-CN"/>
        </w:rPr>
      </w:pPr>
      <w:r>
        <w:rPr>
          <w:rFonts w:hint="default"/>
          <w:lang w:val="en-US" w:eastAsia="zh-CN"/>
        </w:rPr>
        <w:t>预警信息发布后，</w:t>
      </w:r>
      <w:r>
        <w:rPr>
          <w:rFonts w:hint="eastAsia"/>
          <w:lang w:val="en-US" w:eastAsia="zh-CN"/>
        </w:rPr>
        <w:t>镇安办</w:t>
      </w:r>
      <w:r>
        <w:rPr>
          <w:rFonts w:hint="default"/>
          <w:lang w:val="en-US" w:eastAsia="zh-CN"/>
        </w:rPr>
        <w:t>、</w:t>
      </w:r>
      <w:r>
        <w:rPr>
          <w:rFonts w:hint="eastAsia"/>
          <w:lang w:val="en-US" w:eastAsia="zh-CN"/>
        </w:rPr>
        <w:t>镇直相</w:t>
      </w:r>
      <w:r>
        <w:rPr>
          <w:rFonts w:hint="default"/>
          <w:lang w:val="en-US" w:eastAsia="zh-CN"/>
        </w:rPr>
        <w:t>关单位和事发地</w:t>
      </w:r>
      <w:r>
        <w:rPr>
          <w:rFonts w:hint="eastAsia"/>
          <w:lang w:val="en-US" w:eastAsia="zh-CN"/>
        </w:rPr>
        <w:t>村</w:t>
      </w:r>
      <w:r>
        <w:rPr>
          <w:rFonts w:hint="default"/>
          <w:lang w:val="en-US" w:eastAsia="zh-CN"/>
        </w:rPr>
        <w:t>要及时跟踪事故发展态势，及时报请</w:t>
      </w:r>
      <w:r>
        <w:rPr>
          <w:rFonts w:hint="eastAsia"/>
          <w:lang w:val="en-US" w:eastAsia="zh-CN"/>
        </w:rPr>
        <w:t>镇安指预警信息</w:t>
      </w:r>
      <w:r>
        <w:rPr>
          <w:rFonts w:hint="default"/>
          <w:lang w:val="en-US" w:eastAsia="zh-CN"/>
        </w:rPr>
        <w:t>。</w:t>
      </w:r>
      <w:r>
        <w:rPr>
          <w:rFonts w:hint="eastAsia"/>
          <w:lang w:val="en-US" w:eastAsia="zh-CN"/>
        </w:rPr>
        <w:t>镇安指</w:t>
      </w:r>
      <w:r>
        <w:rPr>
          <w:rFonts w:hint="default"/>
          <w:lang w:val="en-US" w:eastAsia="zh-CN"/>
        </w:rPr>
        <w:t>及时报送事态发展情况，为县</w:t>
      </w:r>
      <w:r>
        <w:rPr>
          <w:rFonts w:hint="eastAsia"/>
          <w:lang w:val="en-US" w:eastAsia="zh-CN"/>
        </w:rPr>
        <w:t>指挥部</w:t>
      </w:r>
      <w:r>
        <w:rPr>
          <w:rFonts w:hint="default"/>
          <w:lang w:val="en-US" w:eastAsia="zh-CN"/>
        </w:rPr>
        <w:t>提供详实、及时的决策信息。</w:t>
      </w:r>
    </w:p>
    <w:p>
      <w:pPr>
        <w:pStyle w:val="6"/>
        <w:bidi w:val="0"/>
        <w:rPr>
          <w:rFonts w:hint="default" w:ascii="楷体" w:hAnsi="楷体" w:eastAsia="楷体" w:cs="楷体"/>
          <w:lang w:val="en-US" w:eastAsia="zh-CN"/>
        </w:rPr>
      </w:pPr>
      <w:bookmarkStart w:id="27" w:name="_Toc32116"/>
      <w:r>
        <w:rPr>
          <w:rFonts w:hint="default" w:ascii="楷体" w:hAnsi="楷体" w:eastAsia="楷体" w:cs="楷体"/>
          <w:lang w:val="en-US" w:eastAsia="zh-CN"/>
        </w:rPr>
        <w:t>采取预警措施</w:t>
      </w:r>
      <w:bookmarkEnd w:id="27"/>
      <w:r>
        <w:rPr>
          <w:rFonts w:hint="default" w:ascii="楷体" w:hAnsi="楷体" w:eastAsia="楷体" w:cs="楷体"/>
          <w:lang w:val="en-US" w:eastAsia="zh-CN"/>
        </w:rPr>
        <w:t xml:space="preserve"> </w:t>
      </w:r>
    </w:p>
    <w:p>
      <w:pPr>
        <w:rPr>
          <w:rFonts w:hint="default"/>
          <w:lang w:val="en-US" w:eastAsia="zh-CN"/>
        </w:rPr>
      </w:pPr>
      <w:r>
        <w:rPr>
          <w:rFonts w:hint="default"/>
          <w:lang w:val="en-US" w:eastAsia="zh-CN"/>
        </w:rPr>
        <w:t>发布事故预警信息后，</w:t>
      </w:r>
      <w:r>
        <w:rPr>
          <w:rFonts w:hint="eastAsia"/>
          <w:lang w:val="en-US" w:eastAsia="zh-CN"/>
        </w:rPr>
        <w:t>镇安指</w:t>
      </w:r>
      <w:r>
        <w:rPr>
          <w:rFonts w:hint="default"/>
          <w:lang w:val="en-US" w:eastAsia="zh-CN"/>
        </w:rPr>
        <w:t>要立即通知相关应急救援队伍、</w:t>
      </w:r>
      <w:r>
        <w:rPr>
          <w:rFonts w:hint="eastAsia"/>
          <w:lang w:val="en-US" w:eastAsia="zh-CN"/>
        </w:rPr>
        <w:t>单位</w:t>
      </w:r>
      <w:r>
        <w:rPr>
          <w:rFonts w:hint="default"/>
          <w:lang w:val="en-US" w:eastAsia="zh-CN"/>
        </w:rPr>
        <w:t>集结或进入指定地点待命，随时准备展开应急响应活动。调集应急处置和救援所需物资、设备、工具，准备应急设施和避难场所，并确保其处于良好状态、随时可以投入正常使用。转移、疏散或者撤离易受事故危害的人员并予以妥善安置，转移重要财产。</w:t>
      </w:r>
    </w:p>
    <w:p>
      <w:pPr>
        <w:pStyle w:val="6"/>
        <w:bidi w:val="0"/>
        <w:rPr>
          <w:rFonts w:hint="default" w:ascii="楷体" w:hAnsi="楷体" w:eastAsia="楷体" w:cs="楷体"/>
          <w:lang w:val="en-US" w:eastAsia="zh-CN"/>
        </w:rPr>
      </w:pPr>
      <w:bookmarkStart w:id="28" w:name="_Toc25559"/>
      <w:r>
        <w:rPr>
          <w:rFonts w:hint="default" w:ascii="楷体" w:hAnsi="楷体" w:eastAsia="楷体" w:cs="楷体"/>
          <w:lang w:val="en-US" w:eastAsia="zh-CN"/>
        </w:rPr>
        <w:t>解除预警措施</w:t>
      </w:r>
      <w:bookmarkEnd w:id="28"/>
      <w:r>
        <w:rPr>
          <w:rFonts w:hint="default" w:ascii="楷体" w:hAnsi="楷体" w:eastAsia="楷体" w:cs="楷体"/>
          <w:lang w:val="en-US" w:eastAsia="zh-CN"/>
        </w:rPr>
        <w:t xml:space="preserve"> </w:t>
      </w:r>
    </w:p>
    <w:p>
      <w:pPr>
        <w:rPr>
          <w:rFonts w:hint="default"/>
          <w:lang w:val="en-US" w:eastAsia="zh-CN"/>
        </w:rPr>
      </w:pPr>
      <w:r>
        <w:rPr>
          <w:rFonts w:hint="default"/>
          <w:lang w:val="en-US" w:eastAsia="zh-CN"/>
        </w:rPr>
        <w:t>当事故风险已经解除，发布警报的有关单位宣布解除警报，终止预警期，解除已经采取的有关措施。</w:t>
      </w:r>
    </w:p>
    <w:p>
      <w:pPr>
        <w:pStyle w:val="6"/>
        <w:bidi w:val="0"/>
        <w:rPr>
          <w:rFonts w:hint="default" w:ascii="楷体" w:hAnsi="楷体" w:eastAsia="楷体" w:cs="楷体"/>
          <w:lang w:val="en-US" w:eastAsia="zh-CN"/>
        </w:rPr>
      </w:pPr>
      <w:bookmarkStart w:id="29" w:name="_Toc14779"/>
      <w:bookmarkStart w:id="30" w:name="_Toc27274"/>
      <w:r>
        <w:rPr>
          <w:rFonts w:hint="default" w:ascii="楷体" w:hAnsi="楷体" w:eastAsia="楷体" w:cs="楷体"/>
          <w:lang w:val="en-US" w:eastAsia="zh-CN"/>
        </w:rPr>
        <w:t>信息报告</w:t>
      </w:r>
      <w:bookmarkEnd w:id="29"/>
      <w:bookmarkEnd w:id="30"/>
    </w:p>
    <w:p>
      <w:pPr>
        <w:rPr>
          <w:rFonts w:hint="default"/>
          <w:lang w:val="en-US" w:eastAsia="zh-CN"/>
        </w:rPr>
      </w:pPr>
      <w:r>
        <w:rPr>
          <w:rFonts w:hint="default"/>
          <w:lang w:val="en-US" w:eastAsia="zh-CN"/>
        </w:rPr>
        <w:t>发生</w:t>
      </w:r>
      <w:r>
        <w:rPr>
          <w:rFonts w:hint="eastAsia"/>
          <w:lang w:val="en-US" w:eastAsia="zh-CN"/>
        </w:rPr>
        <w:t>生产安全</w:t>
      </w:r>
      <w:r>
        <w:rPr>
          <w:rFonts w:hint="default"/>
          <w:lang w:val="en-US" w:eastAsia="zh-CN"/>
        </w:rPr>
        <w:t>事故后，事故现场有关人员和事故发生单位应当立即报告单位负责人。单位负责人接到报告后应立即启动本单位预案进行先期处置，并立即报告所在地乡镇和其他有关</w:t>
      </w:r>
      <w:r>
        <w:rPr>
          <w:rFonts w:hint="eastAsia"/>
          <w:lang w:val="en-US" w:eastAsia="zh-CN"/>
        </w:rPr>
        <w:t>单位</w:t>
      </w:r>
      <w:r>
        <w:rPr>
          <w:rFonts w:hint="default"/>
          <w:lang w:val="en-US" w:eastAsia="zh-CN"/>
        </w:rPr>
        <w:t xml:space="preserve">。 </w:t>
      </w:r>
    </w:p>
    <w:p>
      <w:pPr>
        <w:rPr>
          <w:rFonts w:hint="default"/>
          <w:lang w:val="en-US" w:eastAsia="zh-CN"/>
        </w:rPr>
      </w:pPr>
      <w:r>
        <w:rPr>
          <w:rFonts w:hint="eastAsia"/>
          <w:lang w:val="en-US" w:eastAsia="zh-CN"/>
        </w:rPr>
        <w:t>镇安指及相关成员单位</w:t>
      </w:r>
      <w:r>
        <w:rPr>
          <w:rFonts w:hint="default"/>
          <w:lang w:val="en-US" w:eastAsia="zh-CN"/>
        </w:rPr>
        <w:t>接到发生一般以上事故或达到速报机制要求的事故报告后，应当按照</w:t>
      </w:r>
      <w:r>
        <w:rPr>
          <w:rFonts w:hint="eastAsia"/>
          <w:lang w:val="en-US" w:eastAsia="zh-CN"/>
        </w:rPr>
        <w:t>永春</w:t>
      </w:r>
      <w:r>
        <w:rPr>
          <w:rFonts w:hint="default"/>
          <w:lang w:val="en-US" w:eastAsia="zh-CN"/>
        </w:rPr>
        <w:t>关于建立突发事件信息速报机制的要求，在15分钟内向县委县政府总值班室（0595-23883622、23871262 ）报告，同时报县指挥部办公室（县应急管理局：0595-23886967），30分钟内及时书面报告。</w:t>
      </w:r>
    </w:p>
    <w:p>
      <w:pPr>
        <w:rPr>
          <w:rFonts w:hint="default"/>
          <w:lang w:val="en-US" w:eastAsia="zh-CN"/>
        </w:rPr>
      </w:pPr>
      <w:r>
        <w:rPr>
          <w:rFonts w:hint="default"/>
          <w:lang w:val="en-US" w:eastAsia="zh-CN"/>
        </w:rPr>
        <w:t xml:space="preserve">信息报告主要包括时间、地点、信息来源、事件性质、影响范围、事件发展趋势和已采取的措施等，并根据事态进展，及时续报事故处置情况。 </w:t>
      </w:r>
    </w:p>
    <w:p>
      <w:pPr>
        <w:rPr>
          <w:rFonts w:hint="default"/>
          <w:lang w:val="en-US" w:eastAsia="zh-CN"/>
        </w:rPr>
      </w:pPr>
      <w:r>
        <w:rPr>
          <w:rFonts w:hint="default"/>
          <w:lang w:val="en-US" w:eastAsia="zh-CN"/>
        </w:rPr>
        <w:t>事故发生单位应及时、主动向各级政府和有关部门提供与事故应急救援有关的资料。事故发生单位主管部门应提供事故前监督检查的有关资料，为研究</w:t>
      </w:r>
      <w:r>
        <w:rPr>
          <w:rFonts w:hint="eastAsia"/>
          <w:lang w:val="en-US" w:eastAsia="zh-CN"/>
        </w:rPr>
        <w:t>制定</w:t>
      </w:r>
      <w:r>
        <w:rPr>
          <w:rFonts w:hint="default"/>
          <w:lang w:val="en-US" w:eastAsia="zh-CN"/>
        </w:rPr>
        <w:t>救援方案提供参考。</w:t>
      </w:r>
    </w:p>
    <w:p>
      <w:pPr>
        <w:pStyle w:val="4"/>
        <w:bidi w:val="0"/>
        <w:rPr>
          <w:rFonts w:hint="default"/>
          <w:lang w:val="en-US" w:eastAsia="zh-CN"/>
        </w:rPr>
      </w:pPr>
      <w:bookmarkStart w:id="31" w:name="_Toc25742"/>
      <w:bookmarkStart w:id="32" w:name="_Toc12563"/>
      <w:r>
        <w:rPr>
          <w:rFonts w:hint="eastAsia"/>
          <w:lang w:val="en-US" w:eastAsia="zh-CN"/>
        </w:rPr>
        <w:t>应急响应</w:t>
      </w:r>
      <w:bookmarkEnd w:id="31"/>
      <w:bookmarkEnd w:id="32"/>
    </w:p>
    <w:p>
      <w:pPr>
        <w:pStyle w:val="5"/>
        <w:bidi w:val="0"/>
        <w:rPr>
          <w:rFonts w:hint="eastAsia" w:asciiTheme="majorEastAsia" w:hAnsiTheme="majorEastAsia" w:eastAsiaTheme="majorEastAsia" w:cstheme="majorEastAsia"/>
          <w:lang w:val="en-US" w:eastAsia="zh-CN"/>
        </w:rPr>
      </w:pPr>
      <w:bookmarkStart w:id="33" w:name="_Toc16238"/>
      <w:bookmarkStart w:id="34" w:name="_Toc22808"/>
      <w:r>
        <w:rPr>
          <w:rFonts w:hint="eastAsia" w:asciiTheme="majorEastAsia" w:hAnsiTheme="majorEastAsia" w:eastAsiaTheme="majorEastAsia" w:cstheme="majorEastAsia"/>
          <w:lang w:val="en-US" w:eastAsia="zh-CN"/>
        </w:rPr>
        <w:t>预案启动</w:t>
      </w:r>
      <w:bookmarkEnd w:id="33"/>
      <w:bookmarkEnd w:id="34"/>
    </w:p>
    <w:p>
      <w:pPr>
        <w:rPr>
          <w:rFonts w:hint="default"/>
          <w:lang w:val="en-US" w:eastAsia="zh-CN"/>
        </w:rPr>
      </w:pPr>
      <w:r>
        <w:rPr>
          <w:rFonts w:hint="eastAsia"/>
          <w:lang w:val="en-US" w:eastAsia="zh-CN"/>
        </w:rPr>
        <w:t>镇安指</w:t>
      </w:r>
      <w:r>
        <w:rPr>
          <w:rFonts w:hint="default"/>
          <w:lang w:val="en-US" w:eastAsia="zh-CN"/>
        </w:rPr>
        <w:t>在收到事故信息后，根据事故的严重程度，应立即召集成员单位进行会商，提出启动应急预案的建议，由</w:t>
      </w:r>
      <w:r>
        <w:rPr>
          <w:rFonts w:hint="eastAsia"/>
          <w:lang w:val="en-US" w:eastAsia="zh-CN"/>
        </w:rPr>
        <w:t>镇安指指挥长</w:t>
      </w:r>
      <w:r>
        <w:rPr>
          <w:rFonts w:hint="default"/>
          <w:lang w:val="en-US" w:eastAsia="zh-CN"/>
        </w:rPr>
        <w:t>决定是否启动。</w:t>
      </w:r>
    </w:p>
    <w:p>
      <w:pPr>
        <w:pStyle w:val="5"/>
        <w:bidi w:val="0"/>
        <w:rPr>
          <w:rFonts w:hint="default" w:asciiTheme="majorEastAsia" w:hAnsiTheme="majorEastAsia" w:eastAsiaTheme="majorEastAsia" w:cstheme="majorEastAsia"/>
          <w:lang w:val="en-US" w:eastAsia="zh-CN"/>
        </w:rPr>
      </w:pPr>
      <w:bookmarkStart w:id="35" w:name="_Toc10154"/>
      <w:bookmarkStart w:id="36" w:name="_Toc27885"/>
      <w:r>
        <w:rPr>
          <w:rFonts w:hint="default" w:asciiTheme="majorEastAsia" w:hAnsiTheme="majorEastAsia" w:eastAsiaTheme="majorEastAsia" w:cstheme="majorEastAsia"/>
          <w:lang w:val="en-US" w:eastAsia="zh-CN"/>
        </w:rPr>
        <w:t>先期处置</w:t>
      </w:r>
      <w:bookmarkEnd w:id="35"/>
      <w:bookmarkEnd w:id="36"/>
    </w:p>
    <w:p>
      <w:pPr>
        <w:rPr>
          <w:rFonts w:hint="default"/>
          <w:lang w:val="en-US" w:eastAsia="zh-CN"/>
        </w:rPr>
      </w:pPr>
      <w:r>
        <w:rPr>
          <w:rFonts w:hint="eastAsia"/>
          <w:lang w:val="en-US" w:eastAsia="zh-CN"/>
        </w:rPr>
        <w:t>启动应急预案后，镇安指</w:t>
      </w:r>
      <w:r>
        <w:rPr>
          <w:rFonts w:hint="default"/>
          <w:lang w:val="en-US" w:eastAsia="zh-CN"/>
        </w:rPr>
        <w:t>各相关</w:t>
      </w:r>
      <w:r>
        <w:rPr>
          <w:rFonts w:hint="eastAsia"/>
          <w:lang w:val="en-US" w:eastAsia="zh-CN"/>
        </w:rPr>
        <w:t>单位</w:t>
      </w:r>
      <w:r>
        <w:rPr>
          <w:rFonts w:hint="default"/>
          <w:lang w:val="en-US" w:eastAsia="zh-CN"/>
        </w:rPr>
        <w:t>接受指令后，第一时间安排相关人员赶赴事故现场，</w:t>
      </w:r>
      <w:r>
        <w:rPr>
          <w:rFonts w:hint="eastAsia"/>
          <w:lang w:val="en-US" w:eastAsia="zh-CN"/>
        </w:rPr>
        <w:t>与</w:t>
      </w:r>
      <w:r>
        <w:rPr>
          <w:rFonts w:hint="default"/>
          <w:lang w:val="en-US" w:eastAsia="zh-CN"/>
        </w:rPr>
        <w:t>事发地所属</w:t>
      </w:r>
      <w:r>
        <w:rPr>
          <w:rFonts w:hint="eastAsia"/>
          <w:lang w:val="en-US" w:eastAsia="zh-CN"/>
        </w:rPr>
        <w:t>村</w:t>
      </w:r>
      <w:r>
        <w:rPr>
          <w:rFonts w:hint="default"/>
          <w:lang w:val="en-US" w:eastAsia="zh-CN"/>
        </w:rPr>
        <w:t>组成现场指挥部，开展现场应急处置。</w:t>
      </w:r>
    </w:p>
    <w:p>
      <w:pPr>
        <w:pStyle w:val="5"/>
        <w:bidi w:val="0"/>
        <w:rPr>
          <w:rFonts w:hint="default" w:asciiTheme="majorEastAsia" w:hAnsiTheme="majorEastAsia" w:eastAsiaTheme="majorEastAsia" w:cstheme="majorEastAsia"/>
          <w:lang w:val="en-US" w:eastAsia="zh-CN"/>
        </w:rPr>
      </w:pPr>
      <w:bookmarkStart w:id="37" w:name="_Toc20870"/>
      <w:bookmarkStart w:id="38" w:name="_Toc9154"/>
      <w:r>
        <w:rPr>
          <w:rFonts w:hint="default" w:asciiTheme="majorEastAsia" w:hAnsiTheme="majorEastAsia" w:eastAsiaTheme="majorEastAsia" w:cstheme="majorEastAsia"/>
          <w:lang w:val="en-US" w:eastAsia="zh-CN"/>
        </w:rPr>
        <w:t>逐级响应</w:t>
      </w:r>
      <w:bookmarkEnd w:id="37"/>
      <w:bookmarkEnd w:id="38"/>
    </w:p>
    <w:p>
      <w:pPr>
        <w:rPr>
          <w:rFonts w:hint="default"/>
          <w:lang w:val="en-US" w:eastAsia="zh-CN"/>
        </w:rPr>
      </w:pPr>
      <w:r>
        <w:rPr>
          <w:rFonts w:hint="default"/>
          <w:lang w:val="en-US" w:eastAsia="zh-CN"/>
        </w:rPr>
        <w:t>1．生产经营单位响应</w:t>
      </w:r>
    </w:p>
    <w:p>
      <w:pPr>
        <w:rPr>
          <w:rFonts w:hint="default"/>
          <w:lang w:val="en-US" w:eastAsia="zh-CN"/>
        </w:rPr>
      </w:pPr>
      <w:r>
        <w:rPr>
          <w:rFonts w:hint="default"/>
          <w:lang w:val="en-US" w:eastAsia="zh-CN"/>
        </w:rPr>
        <w:t>生产经营单位发生事故后，事故现场有关人员应当立即报告单位负责人，同时拨打报警电话；单位负责人接到报告后，应当迅速采取有效措施，按照企业事故应急救援预案开展抢救和处置，防止事故扩大，减少人员伤亡和财产损失。事故单位要及时、主动提供与事故应急救援有关资料，为指挥机构研究</w:t>
      </w:r>
      <w:r>
        <w:rPr>
          <w:rFonts w:hint="eastAsia"/>
          <w:lang w:val="en-US" w:eastAsia="zh-CN"/>
        </w:rPr>
        <w:t>制定</w:t>
      </w:r>
      <w:r>
        <w:rPr>
          <w:rFonts w:hint="default"/>
          <w:lang w:val="en-US" w:eastAsia="zh-CN"/>
        </w:rPr>
        <w:t>救援方案提供参考，并自觉保护事故现场。</w:t>
      </w:r>
    </w:p>
    <w:p>
      <w:pPr>
        <w:rPr>
          <w:rFonts w:hint="default"/>
          <w:lang w:val="en-US" w:eastAsia="zh-CN"/>
        </w:rPr>
      </w:pPr>
      <w:r>
        <w:rPr>
          <w:rFonts w:hint="default"/>
          <w:lang w:val="en-US" w:eastAsia="zh-CN"/>
        </w:rPr>
        <w:t>2．</w:t>
      </w:r>
      <w:r>
        <w:rPr>
          <w:rFonts w:hint="eastAsia"/>
          <w:lang w:val="en-US" w:eastAsia="zh-CN"/>
        </w:rPr>
        <w:t>村</w:t>
      </w:r>
      <w:r>
        <w:rPr>
          <w:rFonts w:hint="default"/>
          <w:lang w:val="en-US" w:eastAsia="zh-CN"/>
        </w:rPr>
        <w:t>响应</w:t>
      </w:r>
    </w:p>
    <w:p>
      <w:pPr>
        <w:rPr>
          <w:rFonts w:hint="default"/>
          <w:lang w:val="en-US" w:eastAsia="zh-CN"/>
        </w:rPr>
      </w:pPr>
      <w:r>
        <w:rPr>
          <w:rFonts w:hint="eastAsia"/>
          <w:lang w:val="en-US" w:eastAsia="zh-CN"/>
        </w:rPr>
        <w:t>村</w:t>
      </w:r>
      <w:r>
        <w:rPr>
          <w:rFonts w:hint="default"/>
          <w:lang w:val="en-US" w:eastAsia="zh-CN"/>
        </w:rPr>
        <w:t>接到报告后，立即到达事故现场进行核实，并报告当地</w:t>
      </w:r>
      <w:r>
        <w:rPr>
          <w:rFonts w:hint="eastAsia"/>
          <w:lang w:val="en-US" w:eastAsia="zh-CN"/>
        </w:rPr>
        <w:t>村</w:t>
      </w:r>
      <w:r>
        <w:rPr>
          <w:rFonts w:hint="default"/>
          <w:lang w:val="en-US" w:eastAsia="zh-CN"/>
        </w:rPr>
        <w:t>分管干部，及时以电话和书面快报</w:t>
      </w:r>
      <w:r>
        <w:rPr>
          <w:rFonts w:hint="eastAsia"/>
          <w:lang w:val="en-US" w:eastAsia="zh-CN"/>
        </w:rPr>
        <w:t>形式报告镇安指</w:t>
      </w:r>
      <w:r>
        <w:rPr>
          <w:rFonts w:hint="default"/>
          <w:lang w:val="en-US" w:eastAsia="zh-CN"/>
        </w:rPr>
        <w:t>，事故快报的主要内容包括：发生事故的单位、时间、地点、简要经过、人员伤亡情况以及初步分析的事故原因等。</w:t>
      </w:r>
    </w:p>
    <w:p>
      <w:pPr>
        <w:rPr>
          <w:rFonts w:hint="default"/>
          <w:lang w:val="en-US" w:eastAsia="zh-CN"/>
        </w:rPr>
      </w:pPr>
      <w:r>
        <w:rPr>
          <w:rFonts w:hint="eastAsia"/>
          <w:lang w:val="en-US" w:eastAsia="zh-CN"/>
        </w:rPr>
        <w:t>镇安指</w:t>
      </w:r>
      <w:r>
        <w:rPr>
          <w:rFonts w:hint="default"/>
          <w:lang w:val="en-US" w:eastAsia="zh-CN"/>
        </w:rPr>
        <w:t>通过各种渠道接到事故信息报告后，安排相关人员赶赴事故现场，并按有关规定向</w:t>
      </w:r>
      <w:r>
        <w:rPr>
          <w:rFonts w:hint="eastAsia"/>
          <w:lang w:val="en-US" w:eastAsia="zh-CN"/>
        </w:rPr>
        <w:t>县安</w:t>
      </w:r>
      <w:r>
        <w:rPr>
          <w:rFonts w:hint="default"/>
          <w:lang w:val="en-US" w:eastAsia="zh-CN"/>
        </w:rPr>
        <w:t>办和县</w:t>
      </w:r>
      <w:r>
        <w:rPr>
          <w:rFonts w:hint="eastAsia"/>
          <w:lang w:val="en-US" w:eastAsia="zh-CN"/>
        </w:rPr>
        <w:t>应急</w:t>
      </w:r>
      <w:r>
        <w:rPr>
          <w:rFonts w:hint="default"/>
          <w:lang w:val="en-US" w:eastAsia="zh-CN"/>
        </w:rPr>
        <w:t>局报告。</w:t>
      </w:r>
    </w:p>
    <w:p>
      <w:pPr>
        <w:rPr>
          <w:rFonts w:hint="default"/>
          <w:lang w:val="en-US" w:eastAsia="zh-CN"/>
        </w:rPr>
      </w:pPr>
      <w:r>
        <w:rPr>
          <w:rFonts w:hint="default"/>
          <w:lang w:val="en-US" w:eastAsia="zh-CN"/>
        </w:rPr>
        <w:t>3．</w:t>
      </w:r>
      <w:r>
        <w:rPr>
          <w:rFonts w:hint="eastAsia"/>
          <w:lang w:val="en-US" w:eastAsia="zh-CN"/>
        </w:rPr>
        <w:t>镇安指成员单位</w:t>
      </w:r>
      <w:r>
        <w:rPr>
          <w:rFonts w:hint="default"/>
          <w:lang w:val="en-US" w:eastAsia="zh-CN"/>
        </w:rPr>
        <w:t>响应</w:t>
      </w:r>
    </w:p>
    <w:p>
      <w:pPr>
        <w:shd w:val="clear"/>
        <w:rPr>
          <w:rFonts w:hint="default"/>
          <w:lang w:val="en-US" w:eastAsia="zh-CN"/>
        </w:rPr>
      </w:pPr>
      <w:r>
        <w:rPr>
          <w:rFonts w:hint="default"/>
          <w:lang w:val="en-US" w:eastAsia="zh-CN"/>
        </w:rPr>
        <w:t>进入应急响应后，</w:t>
      </w:r>
      <w:r>
        <w:rPr>
          <w:rFonts w:hint="eastAsia"/>
          <w:lang w:val="en-US" w:eastAsia="zh-CN"/>
        </w:rPr>
        <w:t>镇安指统一指挥</w:t>
      </w:r>
      <w:r>
        <w:rPr>
          <w:rFonts w:hint="default"/>
          <w:lang w:val="en-US" w:eastAsia="zh-CN"/>
        </w:rPr>
        <w:t>各成员</w:t>
      </w:r>
      <w:r>
        <w:rPr>
          <w:rFonts w:hint="eastAsia"/>
          <w:lang w:val="en-US" w:eastAsia="zh-CN"/>
        </w:rPr>
        <w:t>单位按照“三管三必须”</w:t>
      </w:r>
      <w:r>
        <w:rPr>
          <w:rFonts w:hint="default"/>
          <w:lang w:val="en-US" w:eastAsia="zh-CN"/>
        </w:rPr>
        <w:t>实施抢险救援和紧急处置行动。</w:t>
      </w:r>
    </w:p>
    <w:p>
      <w:pPr>
        <w:rPr>
          <w:rFonts w:hint="default"/>
          <w:lang w:val="en-US" w:eastAsia="zh-CN"/>
        </w:rPr>
      </w:pPr>
      <w:r>
        <w:rPr>
          <w:rFonts w:hint="default"/>
          <w:lang w:val="en-US" w:eastAsia="zh-CN"/>
        </w:rPr>
        <w:t>4．救援队伍响应</w:t>
      </w:r>
    </w:p>
    <w:p>
      <w:pPr>
        <w:rPr>
          <w:rFonts w:hint="default"/>
          <w:lang w:val="en-US" w:eastAsia="zh-CN"/>
        </w:rPr>
      </w:pPr>
      <w:r>
        <w:rPr>
          <w:rFonts w:hint="default"/>
          <w:lang w:val="en-US" w:eastAsia="zh-CN"/>
        </w:rPr>
        <w:t>救援队伍到达事故现场后向现场指挥部报到，立即执行任务；各救援队伍要及时参加现场指挥部召开的会议，报告救援工作情况；在救援行动进程中及时报告新发现的情况和需要解决的重大问题。</w:t>
      </w:r>
    </w:p>
    <w:p>
      <w:pPr>
        <w:pStyle w:val="5"/>
        <w:bidi w:val="0"/>
        <w:rPr>
          <w:rFonts w:hint="default" w:asciiTheme="majorEastAsia" w:hAnsiTheme="majorEastAsia" w:eastAsiaTheme="majorEastAsia" w:cstheme="majorEastAsia"/>
          <w:lang w:val="en-US" w:eastAsia="zh-CN"/>
        </w:rPr>
      </w:pPr>
      <w:bookmarkStart w:id="39" w:name="_Toc9761"/>
      <w:bookmarkStart w:id="40" w:name="_Toc1284"/>
      <w:r>
        <w:rPr>
          <w:rFonts w:hint="default" w:asciiTheme="majorEastAsia" w:hAnsiTheme="majorEastAsia" w:eastAsiaTheme="majorEastAsia" w:cstheme="majorEastAsia"/>
          <w:lang w:val="en-US" w:eastAsia="zh-CN"/>
        </w:rPr>
        <w:t>信息发布</w:t>
      </w:r>
      <w:bookmarkEnd w:id="39"/>
      <w:bookmarkEnd w:id="40"/>
    </w:p>
    <w:p>
      <w:pPr>
        <w:rPr>
          <w:rFonts w:hint="default"/>
          <w:lang w:val="en-US" w:eastAsia="zh-CN"/>
        </w:rPr>
      </w:pPr>
      <w:r>
        <w:rPr>
          <w:rFonts w:hint="eastAsia"/>
          <w:lang w:val="en-US" w:eastAsia="zh-CN"/>
        </w:rPr>
        <w:t>镇宣教办、党政办</w:t>
      </w:r>
      <w:r>
        <w:rPr>
          <w:rFonts w:hint="default"/>
          <w:lang w:val="en-US" w:eastAsia="zh-CN"/>
        </w:rPr>
        <w:t>指导生产安全事故的对外信息发布，镇</w:t>
      </w:r>
      <w:r>
        <w:rPr>
          <w:rFonts w:hint="eastAsia"/>
          <w:lang w:val="en-US" w:eastAsia="zh-CN"/>
        </w:rPr>
        <w:t>安办对</w:t>
      </w:r>
      <w:r>
        <w:rPr>
          <w:rFonts w:hint="default"/>
          <w:lang w:val="en-US" w:eastAsia="zh-CN"/>
        </w:rPr>
        <w:t>事故信息进行汇总、核实，拟定信息发布方案和新闻通稿，采用适当方式及时发布信息。</w:t>
      </w:r>
    </w:p>
    <w:p>
      <w:pPr>
        <w:pStyle w:val="5"/>
        <w:bidi w:val="0"/>
        <w:rPr>
          <w:rFonts w:hint="default" w:asciiTheme="majorEastAsia" w:hAnsiTheme="majorEastAsia" w:eastAsiaTheme="majorEastAsia" w:cstheme="majorEastAsia"/>
          <w:lang w:val="en-US" w:eastAsia="zh-CN"/>
        </w:rPr>
      </w:pPr>
      <w:bookmarkStart w:id="41" w:name="_Toc17612"/>
      <w:bookmarkStart w:id="42" w:name="_Toc14606"/>
      <w:r>
        <w:rPr>
          <w:rFonts w:hint="eastAsia" w:asciiTheme="majorEastAsia" w:hAnsiTheme="majorEastAsia" w:eastAsiaTheme="majorEastAsia" w:cstheme="majorEastAsia"/>
          <w:lang w:val="en-US" w:eastAsia="zh-CN"/>
        </w:rPr>
        <w:t>应急处置措施</w:t>
      </w:r>
      <w:bookmarkEnd w:id="41"/>
      <w:bookmarkEnd w:id="42"/>
    </w:p>
    <w:p>
      <w:pPr>
        <w:rPr>
          <w:rFonts w:hint="eastAsia"/>
          <w:lang w:val="en-US" w:eastAsia="zh-CN"/>
        </w:rPr>
      </w:pPr>
      <w:r>
        <w:rPr>
          <w:rFonts w:hint="eastAsia"/>
          <w:lang w:val="en-US" w:eastAsia="zh-CN"/>
        </w:rPr>
        <w:t>参与现场应急救援的各有关部门和单位，针对现场特殊情况及时反馈相关信息，在现场指挥部的统一指挥下开展救援工作。各应急救援队伍采取措施确保现场救援救护人员的自身安全的前提下，按照事故类别和处置工作需要，现场指挥部应采取以下一项或多项处置措施。</w:t>
      </w:r>
    </w:p>
    <w:p>
      <w:pPr>
        <w:pStyle w:val="6"/>
        <w:bidi w:val="0"/>
        <w:rPr>
          <w:rFonts w:hint="eastAsia" w:ascii="楷体" w:hAnsi="楷体" w:eastAsia="楷体" w:cs="楷体"/>
          <w:lang w:val="en-US" w:eastAsia="zh-CN"/>
        </w:rPr>
      </w:pPr>
      <w:bookmarkStart w:id="43" w:name="_Toc17974"/>
      <w:r>
        <w:rPr>
          <w:rFonts w:hint="eastAsia" w:ascii="楷体" w:hAnsi="楷体" w:eastAsia="楷体" w:cs="楷体"/>
          <w:lang w:val="en-US" w:eastAsia="zh-CN"/>
        </w:rPr>
        <w:t>人员抢救与工程抢险</w:t>
      </w:r>
      <w:bookmarkEnd w:id="43"/>
    </w:p>
    <w:p>
      <w:pPr>
        <w:rPr>
          <w:rFonts w:hint="default"/>
          <w:lang w:val="en-US" w:eastAsia="zh-CN"/>
        </w:rPr>
      </w:pPr>
      <w:r>
        <w:rPr>
          <w:rFonts w:hint="default"/>
          <w:lang w:val="en-US" w:eastAsia="zh-CN"/>
        </w:rPr>
        <w:t>现场指挥部根据事故类别和伤害类型，在充分考虑各方意见基础上，初步评估事故后果和事态发展状况，迅速制定人员搜救、险情排除、危险源控制、基础设施抢修等应急处置方案，合理调配</w:t>
      </w:r>
      <w:r>
        <w:rPr>
          <w:rFonts w:hint="eastAsia"/>
          <w:lang w:val="en-US" w:eastAsia="zh-CN"/>
        </w:rPr>
        <w:t>消防队伍等</w:t>
      </w:r>
      <w:r>
        <w:rPr>
          <w:rFonts w:hint="default"/>
          <w:lang w:val="en-US" w:eastAsia="zh-CN"/>
        </w:rPr>
        <w:t>专业人员、抢险装备和应急物资。并迅速组织开展抢险工作，控制危险源、减轻或消除危害，并标明危险区域，封锁危险场所，划定警戒区。</w:t>
      </w:r>
      <w:r>
        <w:rPr>
          <w:rFonts w:hint="eastAsia"/>
          <w:lang w:val="en-US" w:eastAsia="zh-CN"/>
        </w:rPr>
        <w:t>镇道安办</w:t>
      </w:r>
      <w:r>
        <w:rPr>
          <w:rFonts w:hint="default"/>
          <w:lang w:val="en-US" w:eastAsia="zh-CN"/>
        </w:rPr>
        <w:t>等有关</w:t>
      </w:r>
      <w:r>
        <w:rPr>
          <w:rFonts w:hint="eastAsia"/>
          <w:lang w:val="en-US" w:eastAsia="zh-CN"/>
        </w:rPr>
        <w:t>单位</w:t>
      </w:r>
      <w:r>
        <w:rPr>
          <w:rFonts w:hint="default"/>
          <w:lang w:val="en-US" w:eastAsia="zh-CN"/>
        </w:rPr>
        <w:t>要保证紧急情况下应急交通工具的优先安排、优先调度、优先放行，确保抢险救灾物资和人员能够及时、安全送达。</w:t>
      </w:r>
    </w:p>
    <w:p>
      <w:pPr>
        <w:pStyle w:val="6"/>
        <w:bidi w:val="0"/>
        <w:rPr>
          <w:rFonts w:hint="default" w:ascii="楷体" w:hAnsi="楷体" w:eastAsia="楷体" w:cs="楷体"/>
          <w:lang w:val="en-US" w:eastAsia="zh-CN"/>
        </w:rPr>
      </w:pPr>
      <w:bookmarkStart w:id="44" w:name="_Toc9313"/>
      <w:r>
        <w:rPr>
          <w:rFonts w:hint="default" w:ascii="楷体" w:hAnsi="楷体" w:eastAsia="楷体" w:cs="楷体"/>
          <w:lang w:val="en-US" w:eastAsia="zh-CN"/>
        </w:rPr>
        <w:t>人员疏散</w:t>
      </w:r>
      <w:bookmarkEnd w:id="44"/>
    </w:p>
    <w:p>
      <w:pPr>
        <w:rPr>
          <w:rFonts w:hint="default"/>
          <w:lang w:val="en-US" w:eastAsia="zh-CN"/>
        </w:rPr>
      </w:pPr>
      <w:r>
        <w:rPr>
          <w:rFonts w:hint="default"/>
          <w:lang w:val="en-US" w:eastAsia="zh-CN"/>
        </w:rPr>
        <w:t>现场指挥部根据事故特点，明确群众疏散、转移和安置的方式、范围、路线、程序。启用应急避难场所。</w:t>
      </w:r>
      <w:r>
        <w:rPr>
          <w:rFonts w:hint="eastAsia"/>
          <w:lang w:val="en-US" w:eastAsia="zh-CN"/>
        </w:rPr>
        <w:t>派出所</w:t>
      </w:r>
      <w:r>
        <w:rPr>
          <w:rFonts w:hint="default"/>
          <w:lang w:val="en-US" w:eastAsia="zh-CN"/>
        </w:rPr>
        <w:t>、</w:t>
      </w:r>
      <w:r>
        <w:rPr>
          <w:rFonts w:hint="eastAsia"/>
          <w:lang w:val="en-US" w:eastAsia="zh-CN"/>
        </w:rPr>
        <w:t>镇卫健站</w:t>
      </w:r>
      <w:r>
        <w:rPr>
          <w:rFonts w:hint="default"/>
          <w:lang w:val="en-US" w:eastAsia="zh-CN"/>
        </w:rPr>
        <w:t>、</w:t>
      </w:r>
      <w:r>
        <w:rPr>
          <w:rFonts w:hint="eastAsia"/>
          <w:lang w:val="en-US" w:eastAsia="zh-CN"/>
        </w:rPr>
        <w:t>镇安办</w:t>
      </w:r>
      <w:r>
        <w:rPr>
          <w:rFonts w:hint="default"/>
          <w:lang w:val="en-US" w:eastAsia="zh-CN"/>
        </w:rPr>
        <w:t>等部门按照各自职责，做好人员疏散以及疏散集合点治安管理、医疗卫生、物资保障等工作。</w:t>
      </w:r>
    </w:p>
    <w:p>
      <w:pPr>
        <w:pStyle w:val="6"/>
        <w:bidi w:val="0"/>
        <w:rPr>
          <w:rFonts w:hint="default" w:ascii="楷体" w:hAnsi="楷体" w:eastAsia="楷体" w:cs="楷体"/>
          <w:lang w:val="en-US" w:eastAsia="zh-CN"/>
        </w:rPr>
      </w:pPr>
      <w:bookmarkStart w:id="45" w:name="_Toc12968"/>
      <w:r>
        <w:rPr>
          <w:rFonts w:hint="default" w:ascii="楷体" w:hAnsi="楷体" w:eastAsia="楷体" w:cs="楷体"/>
          <w:lang w:val="en-US" w:eastAsia="zh-CN"/>
        </w:rPr>
        <w:t>维护社会治安</w:t>
      </w:r>
      <w:bookmarkEnd w:id="45"/>
      <w:r>
        <w:rPr>
          <w:rFonts w:hint="eastAsia" w:ascii="楷体" w:hAnsi="楷体" w:eastAsia="楷体" w:cs="楷体"/>
          <w:lang w:val="en-US" w:eastAsia="zh-CN"/>
        </w:rPr>
        <w:t xml:space="preserve"> </w:t>
      </w:r>
    </w:p>
    <w:p>
      <w:pPr>
        <w:rPr>
          <w:rFonts w:hint="default"/>
          <w:lang w:val="en-US" w:eastAsia="zh-CN"/>
        </w:rPr>
      </w:pPr>
      <w:r>
        <w:rPr>
          <w:rFonts w:hint="eastAsia"/>
          <w:lang w:val="en-US" w:eastAsia="zh-CN"/>
        </w:rPr>
        <w:t>派出所</w:t>
      </w:r>
      <w:r>
        <w:rPr>
          <w:rFonts w:hint="default"/>
          <w:lang w:val="en-US" w:eastAsia="zh-CN"/>
        </w:rPr>
        <w:t>按照职责做好事故现场周边交通管制、封锁有关现场、道路，查验现场人员的身份证件等工作。做好事发地周边群众的安全防护工作，协助做好应急状态下群众疏散、转移及安置工作；指导和组织群众采取各种措施进行自身防护，同时做好自救和互救工作；加强事故区域的交通指挥和疏导，避免出现交通混乱，保证各项应急工作的正常进行。</w:t>
      </w:r>
    </w:p>
    <w:p>
      <w:pPr>
        <w:pStyle w:val="6"/>
        <w:bidi w:val="0"/>
        <w:rPr>
          <w:rFonts w:hint="default" w:ascii="楷体" w:hAnsi="楷体" w:eastAsia="楷体" w:cs="楷体"/>
          <w:lang w:val="en-US" w:eastAsia="zh-CN"/>
        </w:rPr>
      </w:pPr>
      <w:bookmarkStart w:id="46" w:name="_Toc8301"/>
      <w:r>
        <w:rPr>
          <w:rFonts w:hint="default" w:ascii="楷体" w:hAnsi="楷体" w:eastAsia="楷体" w:cs="楷体"/>
          <w:lang w:val="en-US" w:eastAsia="zh-CN"/>
        </w:rPr>
        <w:t>应急人员的安全防护</w:t>
      </w:r>
      <w:bookmarkEnd w:id="46"/>
    </w:p>
    <w:p>
      <w:pPr>
        <w:rPr>
          <w:rFonts w:hint="default"/>
          <w:lang w:val="en-US" w:eastAsia="zh-CN"/>
        </w:rPr>
      </w:pPr>
      <w:r>
        <w:rPr>
          <w:rFonts w:hint="default"/>
          <w:lang w:val="en-US" w:eastAsia="zh-CN"/>
        </w:rPr>
        <w:t>现场应急救援人员应根据不同类型的事故携带相应的专业防护装备，采取安全防护措施，严格执行应急救援人员进入和离开事故现场的规定。现场指挥部根据需要具体协调、调集相应的安全防护装备。</w:t>
      </w:r>
    </w:p>
    <w:p>
      <w:pPr>
        <w:pStyle w:val="6"/>
        <w:bidi w:val="0"/>
        <w:rPr>
          <w:rFonts w:hint="default" w:ascii="楷体" w:hAnsi="楷体" w:eastAsia="楷体" w:cs="楷体"/>
          <w:lang w:val="en-US" w:eastAsia="zh-CN"/>
        </w:rPr>
      </w:pPr>
      <w:bookmarkStart w:id="47" w:name="_Toc5253"/>
      <w:r>
        <w:rPr>
          <w:rFonts w:hint="default" w:ascii="楷体" w:hAnsi="楷体" w:eastAsia="楷体" w:cs="楷体"/>
          <w:lang w:val="en-US" w:eastAsia="zh-CN"/>
        </w:rPr>
        <w:t>医疗卫生救治</w:t>
      </w:r>
      <w:bookmarkEnd w:id="47"/>
    </w:p>
    <w:p>
      <w:pPr>
        <w:rPr>
          <w:rFonts w:hint="default"/>
          <w:lang w:val="en-US" w:eastAsia="zh-CN"/>
        </w:rPr>
      </w:pPr>
      <w:r>
        <w:rPr>
          <w:rFonts w:hint="eastAsia"/>
          <w:lang w:val="en-US" w:eastAsia="zh-CN"/>
        </w:rPr>
        <w:t>镇卫健站</w:t>
      </w:r>
      <w:r>
        <w:rPr>
          <w:rFonts w:hint="default"/>
          <w:lang w:val="en-US" w:eastAsia="zh-CN"/>
        </w:rPr>
        <w:t>负责组织开展紧急医疗救援和卫生防疫处置工作。并根据需要，及时向上级卫健部门请求派出有关专家和专业防治队伍进行指导和支援。</w:t>
      </w:r>
    </w:p>
    <w:p>
      <w:pPr>
        <w:rPr>
          <w:rFonts w:hint="default"/>
          <w:lang w:val="en-US" w:eastAsia="zh-CN"/>
        </w:rPr>
      </w:pPr>
      <w:r>
        <w:rPr>
          <w:rFonts w:hint="default"/>
          <w:lang w:val="en-US" w:eastAsia="zh-CN"/>
        </w:rPr>
        <w:t>镇卫生院应派出有关专家和救护人员提供特种药品和特种救治装备进行救援，及时、有序、有效地对伤员实施现场急救与安全转送，最大限度地提高救治成功率，并根据需要开展医疗救护和卫生防疫工作。</w:t>
      </w:r>
    </w:p>
    <w:p>
      <w:pPr>
        <w:pStyle w:val="6"/>
        <w:bidi w:val="0"/>
        <w:rPr>
          <w:rFonts w:hint="default" w:ascii="楷体" w:hAnsi="楷体" w:eastAsia="楷体" w:cs="楷体"/>
          <w:lang w:val="en-US" w:eastAsia="zh-CN"/>
        </w:rPr>
      </w:pPr>
      <w:bookmarkStart w:id="48" w:name="_Toc10868"/>
      <w:r>
        <w:rPr>
          <w:rFonts w:hint="default" w:ascii="楷体" w:hAnsi="楷体" w:eastAsia="楷体" w:cs="楷体"/>
          <w:lang w:val="en-US" w:eastAsia="zh-CN"/>
        </w:rPr>
        <w:t>现场监测</w:t>
      </w:r>
      <w:bookmarkEnd w:id="48"/>
    </w:p>
    <w:p>
      <w:pPr>
        <w:rPr>
          <w:rFonts w:hint="default"/>
          <w:lang w:val="en-US" w:eastAsia="zh-CN"/>
        </w:rPr>
      </w:pPr>
      <w:r>
        <w:rPr>
          <w:rFonts w:hint="default"/>
          <w:lang w:val="en-US" w:eastAsia="zh-CN"/>
        </w:rPr>
        <w:t>根据事故性质，对事故规模、影响边界及气象条件，食物和饮用水卫生以及空气、水体、土壤、农作物等的污染，可能产生的二次反应有害物，爆炸危险性和受损建筑垮塌的危险性，以及污染物质滞留区等进行监测。</w:t>
      </w:r>
    </w:p>
    <w:p>
      <w:pPr>
        <w:rPr>
          <w:rFonts w:hint="default"/>
          <w:lang w:val="en-US" w:eastAsia="zh-CN"/>
        </w:rPr>
      </w:pPr>
      <w:r>
        <w:rPr>
          <w:rFonts w:hint="default"/>
          <w:lang w:val="en-US" w:eastAsia="zh-CN"/>
        </w:rPr>
        <w:t>综合分析和评价监测数据，查找事故原因，评估事故发展趋势，预测事故后果，为制</w:t>
      </w:r>
      <w:r>
        <w:rPr>
          <w:rFonts w:hint="eastAsia"/>
          <w:lang w:val="en-US" w:eastAsia="zh-CN"/>
        </w:rPr>
        <w:t>定</w:t>
      </w:r>
      <w:r>
        <w:rPr>
          <w:rFonts w:hint="default"/>
          <w:lang w:val="en-US" w:eastAsia="zh-CN"/>
        </w:rPr>
        <w:t>现场抢救方案和事故调查提供参考。</w:t>
      </w:r>
    </w:p>
    <w:p>
      <w:pPr>
        <w:pStyle w:val="6"/>
        <w:bidi w:val="0"/>
        <w:rPr>
          <w:rFonts w:hint="default" w:ascii="楷体" w:hAnsi="楷体" w:eastAsia="楷体" w:cs="楷体"/>
          <w:lang w:val="en-US" w:eastAsia="zh-CN"/>
        </w:rPr>
      </w:pPr>
      <w:bookmarkStart w:id="49" w:name="_Toc21166"/>
      <w:r>
        <w:rPr>
          <w:rFonts w:hint="default" w:ascii="楷体" w:hAnsi="楷体" w:eastAsia="楷体" w:cs="楷体"/>
          <w:lang w:val="en-US" w:eastAsia="zh-CN"/>
        </w:rPr>
        <w:t>社会动员</w:t>
      </w:r>
      <w:bookmarkEnd w:id="49"/>
    </w:p>
    <w:p>
      <w:pPr>
        <w:rPr>
          <w:rFonts w:hint="default"/>
          <w:lang w:val="en-US" w:eastAsia="zh-CN"/>
        </w:rPr>
      </w:pPr>
      <w:r>
        <w:rPr>
          <w:rFonts w:hint="default"/>
          <w:lang w:val="en-US" w:eastAsia="zh-CN"/>
        </w:rPr>
        <w:t>根据事故的危险程度、波及范围、人员伤亡等情况和应对工作需要，</w:t>
      </w:r>
      <w:r>
        <w:rPr>
          <w:rFonts w:hint="eastAsia"/>
          <w:lang w:val="en-US" w:eastAsia="zh-CN"/>
        </w:rPr>
        <w:t>镇政府</w:t>
      </w:r>
      <w:r>
        <w:rPr>
          <w:rFonts w:hint="default"/>
          <w:lang w:val="en-US" w:eastAsia="zh-CN"/>
        </w:rPr>
        <w:t>可发布社会动员令，动员公民、企事业单位、社会团体、基层群众自治组织和其他力量，协助政府及有关</w:t>
      </w:r>
      <w:r>
        <w:rPr>
          <w:rFonts w:hint="eastAsia"/>
          <w:lang w:val="en-US" w:eastAsia="zh-CN"/>
        </w:rPr>
        <w:t>单位</w:t>
      </w:r>
      <w:r>
        <w:rPr>
          <w:rFonts w:hint="default"/>
          <w:lang w:val="en-US" w:eastAsia="zh-CN"/>
        </w:rPr>
        <w:t>做好事故防御、自救互救、紧急救援、秩序维护、后勤保障、医疗救助、卫生防疫、恢复重建、心理疏导等工作。</w:t>
      </w:r>
    </w:p>
    <w:p>
      <w:pPr>
        <w:rPr>
          <w:rFonts w:hint="default"/>
          <w:lang w:val="en-US" w:eastAsia="zh-CN"/>
        </w:rPr>
      </w:pPr>
      <w:r>
        <w:rPr>
          <w:rFonts w:hint="default"/>
          <w:lang w:val="en-US" w:eastAsia="zh-CN"/>
        </w:rPr>
        <w:t>根据需要，向单位和个人征用应急救援所需设备、设施、场地、交通工具和其他物资，要求有关单位生产、供应生活必需品和应急救援物资，提供医疗、交通等公共服务。</w:t>
      </w:r>
    </w:p>
    <w:p>
      <w:pPr>
        <w:pStyle w:val="5"/>
        <w:bidi w:val="0"/>
        <w:rPr>
          <w:rFonts w:hint="eastAsia" w:asciiTheme="majorEastAsia" w:hAnsiTheme="majorEastAsia" w:eastAsiaTheme="majorEastAsia" w:cstheme="majorEastAsia"/>
          <w:lang w:val="en-US" w:eastAsia="zh-CN"/>
        </w:rPr>
      </w:pPr>
      <w:bookmarkStart w:id="50" w:name="_Toc6620"/>
      <w:bookmarkStart w:id="51" w:name="_Toc28217"/>
      <w:r>
        <w:rPr>
          <w:rFonts w:hint="eastAsia" w:asciiTheme="majorEastAsia" w:hAnsiTheme="majorEastAsia" w:eastAsiaTheme="majorEastAsia" w:cstheme="majorEastAsia"/>
          <w:lang w:val="en-US" w:eastAsia="zh-CN"/>
        </w:rPr>
        <w:t>信息发布</w:t>
      </w:r>
      <w:bookmarkEnd w:id="50"/>
      <w:bookmarkEnd w:id="51"/>
    </w:p>
    <w:p>
      <w:pPr>
        <w:rPr>
          <w:rFonts w:hint="default"/>
          <w:lang w:val="en-US" w:eastAsia="zh-CN"/>
        </w:rPr>
      </w:pPr>
      <w:r>
        <w:rPr>
          <w:rFonts w:hint="default"/>
          <w:lang w:val="en-US" w:eastAsia="zh-CN"/>
        </w:rPr>
        <w:t>事故发生后，</w:t>
      </w:r>
      <w:r>
        <w:rPr>
          <w:rFonts w:hint="eastAsia"/>
          <w:lang w:val="en-US" w:eastAsia="zh-CN"/>
        </w:rPr>
        <w:t>镇宣教办</w:t>
      </w:r>
      <w:r>
        <w:rPr>
          <w:rFonts w:hint="default"/>
          <w:lang w:val="en-US" w:eastAsia="zh-CN"/>
        </w:rPr>
        <w:t>负责协调和指导</w:t>
      </w:r>
      <w:r>
        <w:rPr>
          <w:rFonts w:hint="eastAsia"/>
          <w:lang w:val="en-US" w:eastAsia="zh-CN"/>
        </w:rPr>
        <w:t>镇安指</w:t>
      </w:r>
      <w:r>
        <w:rPr>
          <w:rFonts w:hint="default"/>
          <w:lang w:val="en-US" w:eastAsia="zh-CN"/>
        </w:rPr>
        <w:t>做好信息发布工作。</w:t>
      </w:r>
    </w:p>
    <w:p>
      <w:pPr>
        <w:pStyle w:val="5"/>
        <w:bidi w:val="0"/>
        <w:rPr>
          <w:rFonts w:hint="default" w:asciiTheme="majorEastAsia" w:hAnsiTheme="majorEastAsia" w:eastAsiaTheme="majorEastAsia" w:cstheme="majorEastAsia"/>
          <w:lang w:val="en-US" w:eastAsia="zh-CN"/>
        </w:rPr>
      </w:pPr>
      <w:bookmarkStart w:id="52" w:name="_Toc15697"/>
      <w:bookmarkStart w:id="53" w:name="_Toc19182"/>
      <w:r>
        <w:rPr>
          <w:rFonts w:hint="default" w:asciiTheme="majorEastAsia" w:hAnsiTheme="majorEastAsia" w:eastAsiaTheme="majorEastAsia" w:cstheme="majorEastAsia"/>
          <w:lang w:val="en-US" w:eastAsia="zh-CN"/>
        </w:rPr>
        <w:t>应急结束</w:t>
      </w:r>
      <w:bookmarkEnd w:id="52"/>
      <w:bookmarkEnd w:id="53"/>
    </w:p>
    <w:p>
      <w:pPr>
        <w:rPr>
          <w:rFonts w:hint="default"/>
          <w:lang w:val="en-US" w:eastAsia="zh-CN"/>
        </w:rPr>
      </w:pPr>
      <w:r>
        <w:rPr>
          <w:rFonts w:hint="default"/>
          <w:lang w:val="en-US" w:eastAsia="zh-CN"/>
        </w:rPr>
        <w:t>当遇险人员得救，事故现场相关危险因素得以控制，环境符合有关标准，导致次生、衍生事故隐患消除后，由</w:t>
      </w:r>
      <w:r>
        <w:rPr>
          <w:rFonts w:hint="eastAsia"/>
          <w:lang w:val="en-US" w:eastAsia="zh-CN"/>
        </w:rPr>
        <w:t>镇现场</w:t>
      </w:r>
      <w:r>
        <w:rPr>
          <w:rFonts w:hint="default"/>
          <w:lang w:val="en-US" w:eastAsia="zh-CN"/>
        </w:rPr>
        <w:t>指挥部讨论研究，经现场检测评估确无危害和风险后，提出终止应急响应的建议，报</w:t>
      </w:r>
      <w:r>
        <w:rPr>
          <w:rFonts w:hint="eastAsia"/>
          <w:lang w:val="en-US" w:eastAsia="zh-CN"/>
        </w:rPr>
        <w:t>镇安指指挥长</w:t>
      </w:r>
      <w:r>
        <w:rPr>
          <w:rFonts w:hint="default"/>
          <w:lang w:val="en-US" w:eastAsia="zh-CN"/>
        </w:rPr>
        <w:t>确认和批准后，由现场指挥部宣布现场应急处置工作结束，应急救援队伍撤离现场。</w:t>
      </w:r>
    </w:p>
    <w:p>
      <w:pPr>
        <w:pStyle w:val="4"/>
        <w:bidi w:val="0"/>
        <w:rPr>
          <w:rFonts w:hint="default"/>
          <w:lang w:val="en-US" w:eastAsia="zh-CN"/>
        </w:rPr>
      </w:pPr>
      <w:bookmarkStart w:id="54" w:name="_Toc4436"/>
      <w:bookmarkStart w:id="55" w:name="_Toc7388"/>
      <w:r>
        <w:rPr>
          <w:rFonts w:hint="eastAsia"/>
          <w:lang w:val="en-US" w:eastAsia="zh-CN"/>
        </w:rPr>
        <w:t>后期处置</w:t>
      </w:r>
      <w:bookmarkEnd w:id="54"/>
      <w:bookmarkEnd w:id="55"/>
    </w:p>
    <w:p>
      <w:pPr>
        <w:pStyle w:val="5"/>
        <w:bidi w:val="0"/>
        <w:rPr>
          <w:rFonts w:hint="eastAsia" w:asciiTheme="majorEastAsia" w:hAnsiTheme="majorEastAsia" w:eastAsiaTheme="majorEastAsia" w:cstheme="majorEastAsia"/>
          <w:lang w:val="en-US" w:eastAsia="zh-CN"/>
        </w:rPr>
      </w:pPr>
      <w:bookmarkStart w:id="56" w:name="_Toc19187"/>
      <w:bookmarkStart w:id="57" w:name="_Toc10499"/>
      <w:r>
        <w:rPr>
          <w:rFonts w:hint="eastAsia" w:asciiTheme="majorEastAsia" w:hAnsiTheme="majorEastAsia" w:eastAsiaTheme="majorEastAsia" w:cstheme="majorEastAsia"/>
          <w:lang w:val="en-US" w:eastAsia="zh-CN"/>
        </w:rPr>
        <w:t>善后处置</w:t>
      </w:r>
      <w:bookmarkEnd w:id="56"/>
      <w:bookmarkEnd w:id="57"/>
    </w:p>
    <w:p>
      <w:pPr>
        <w:rPr>
          <w:rFonts w:hint="default"/>
          <w:lang w:val="en-US" w:eastAsia="zh-CN"/>
        </w:rPr>
      </w:pPr>
      <w:r>
        <w:rPr>
          <w:rFonts w:hint="default"/>
          <w:lang w:val="en-US" w:eastAsia="zh-CN"/>
        </w:rPr>
        <w:t>在县委、县政府统一领导下，按照属地管理原则，受灾</w:t>
      </w:r>
      <w:r>
        <w:rPr>
          <w:rFonts w:hint="eastAsia"/>
          <w:lang w:val="en-US" w:eastAsia="zh-CN"/>
        </w:rPr>
        <w:t>村</w:t>
      </w:r>
      <w:r>
        <w:rPr>
          <w:rFonts w:hint="default"/>
          <w:lang w:val="en-US" w:eastAsia="zh-CN"/>
        </w:rPr>
        <w:t>和</w:t>
      </w:r>
      <w:r>
        <w:rPr>
          <w:rFonts w:hint="eastAsia"/>
          <w:lang w:val="en-US" w:eastAsia="zh-CN"/>
        </w:rPr>
        <w:t>镇安指</w:t>
      </w:r>
      <w:r>
        <w:rPr>
          <w:rFonts w:hint="default"/>
          <w:lang w:val="en-US" w:eastAsia="zh-CN"/>
        </w:rPr>
        <w:t>各成员单位加强协作、条块联动，共同做好灾后处置工作；</w:t>
      </w:r>
    </w:p>
    <w:p>
      <w:pPr>
        <w:rPr>
          <w:rFonts w:hint="default"/>
          <w:lang w:val="en-US" w:eastAsia="zh-CN"/>
        </w:rPr>
      </w:pPr>
      <w:r>
        <w:rPr>
          <w:rFonts w:hint="default"/>
          <w:lang w:val="en-US" w:eastAsia="zh-CN"/>
        </w:rPr>
        <w:t>善后处置工作包括征用物资补偿，灾后重建，污染物收集、清理与处理，尽快消除事故影响，妥善安置、补偿和慰问受害及影响人员，维护社会稳定，尽快恢复正常秩序。保险机构应及时开展应急救援人员、受灾单位、个人损失的理赔工作。</w:t>
      </w:r>
    </w:p>
    <w:p>
      <w:pPr>
        <w:pStyle w:val="5"/>
        <w:bidi w:val="0"/>
        <w:rPr>
          <w:rFonts w:hint="default" w:asciiTheme="majorEastAsia" w:hAnsiTheme="majorEastAsia" w:eastAsiaTheme="majorEastAsia" w:cstheme="majorEastAsia"/>
          <w:lang w:val="en-US" w:eastAsia="zh-CN"/>
        </w:rPr>
      </w:pPr>
      <w:bookmarkStart w:id="58" w:name="_Toc250"/>
      <w:bookmarkStart w:id="59" w:name="_Toc31296"/>
      <w:r>
        <w:rPr>
          <w:rFonts w:hint="default" w:asciiTheme="majorEastAsia" w:hAnsiTheme="majorEastAsia" w:eastAsiaTheme="majorEastAsia" w:cstheme="majorEastAsia"/>
          <w:lang w:val="en-US" w:eastAsia="zh-CN"/>
        </w:rPr>
        <w:t>保险</w:t>
      </w:r>
      <w:bookmarkEnd w:id="58"/>
      <w:bookmarkEnd w:id="59"/>
    </w:p>
    <w:p>
      <w:pPr>
        <w:rPr>
          <w:rFonts w:hint="default"/>
          <w:lang w:val="en-US" w:eastAsia="zh-CN"/>
        </w:rPr>
      </w:pPr>
      <w:r>
        <w:rPr>
          <w:rFonts w:hint="default"/>
          <w:lang w:val="en-US" w:eastAsia="zh-CN"/>
        </w:rPr>
        <w:t>事故发生后，保险机构应及时开展应急救援人员保险受理和受灾人员保险理赔工作。</w:t>
      </w:r>
    </w:p>
    <w:p>
      <w:pPr>
        <w:pStyle w:val="5"/>
        <w:bidi w:val="0"/>
        <w:rPr>
          <w:rFonts w:hint="default" w:asciiTheme="majorEastAsia" w:hAnsiTheme="majorEastAsia" w:eastAsiaTheme="majorEastAsia" w:cstheme="majorEastAsia"/>
          <w:lang w:val="en-US" w:eastAsia="zh-CN"/>
        </w:rPr>
      </w:pPr>
      <w:bookmarkStart w:id="60" w:name="_Toc27315"/>
      <w:bookmarkStart w:id="61" w:name="_Toc29400"/>
      <w:r>
        <w:rPr>
          <w:rFonts w:hint="default" w:asciiTheme="majorEastAsia" w:hAnsiTheme="majorEastAsia" w:eastAsiaTheme="majorEastAsia" w:cstheme="majorEastAsia"/>
          <w:lang w:val="en-US" w:eastAsia="zh-CN"/>
        </w:rPr>
        <w:t>总结与评估</w:t>
      </w:r>
      <w:bookmarkEnd w:id="60"/>
      <w:bookmarkEnd w:id="61"/>
    </w:p>
    <w:p>
      <w:pPr>
        <w:rPr>
          <w:rFonts w:hint="default"/>
          <w:lang w:val="en-US" w:eastAsia="zh-CN"/>
        </w:rPr>
      </w:pPr>
      <w:r>
        <w:rPr>
          <w:rFonts w:hint="default"/>
          <w:lang w:val="en-US" w:eastAsia="zh-CN"/>
        </w:rPr>
        <w:t>现场指挥部要对事故应急处置工作进行总结，并将总结报告报</w:t>
      </w:r>
      <w:r>
        <w:rPr>
          <w:rFonts w:hint="eastAsia"/>
          <w:lang w:val="en-US" w:eastAsia="zh-CN"/>
        </w:rPr>
        <w:t>镇安办</w:t>
      </w:r>
      <w:r>
        <w:rPr>
          <w:rFonts w:hint="default"/>
          <w:lang w:val="en-US" w:eastAsia="zh-CN"/>
        </w:rPr>
        <w:t>，作为事故调查的重要参考依据之一。事故应急处置工作总结报告的主要内容包括：事故基本情况、事故信息接收与报送情况、应急处置组织、应急预案执行情况、应急救援队伍工作情况、主要技术措施及其实施情况、救援成效、经验教训、相关建议等。</w:t>
      </w:r>
    </w:p>
    <w:p>
      <w:pPr>
        <w:pStyle w:val="5"/>
        <w:bidi w:val="0"/>
        <w:rPr>
          <w:rFonts w:hint="default" w:asciiTheme="majorEastAsia" w:hAnsiTheme="majorEastAsia" w:eastAsiaTheme="majorEastAsia" w:cstheme="majorEastAsia"/>
          <w:lang w:val="en-US" w:eastAsia="zh-CN"/>
        </w:rPr>
      </w:pPr>
      <w:bookmarkStart w:id="62" w:name="_Toc25613"/>
      <w:bookmarkStart w:id="63" w:name="_Toc25753"/>
      <w:r>
        <w:rPr>
          <w:rFonts w:hint="eastAsia" w:asciiTheme="majorEastAsia" w:hAnsiTheme="majorEastAsia" w:eastAsiaTheme="majorEastAsia" w:cstheme="majorEastAsia"/>
          <w:lang w:val="en-US" w:eastAsia="zh-CN"/>
        </w:rPr>
        <w:t>事故调查</w:t>
      </w:r>
      <w:bookmarkEnd w:id="62"/>
      <w:bookmarkEnd w:id="63"/>
    </w:p>
    <w:p>
      <w:pPr>
        <w:rPr>
          <w:rFonts w:hint="default"/>
          <w:lang w:val="en-US" w:eastAsia="zh-CN"/>
        </w:rPr>
      </w:pPr>
      <w:r>
        <w:rPr>
          <w:rFonts w:hint="eastAsia"/>
          <w:lang w:val="en-US" w:eastAsia="zh-CN"/>
        </w:rPr>
        <w:t>一般、</w:t>
      </w:r>
      <w:r>
        <w:rPr>
          <w:rFonts w:hint="default"/>
          <w:lang w:val="en-US" w:eastAsia="zh-CN"/>
        </w:rPr>
        <w:t>较大、重大及特大事故灾难分别由</w:t>
      </w:r>
      <w:r>
        <w:rPr>
          <w:rFonts w:hint="eastAsia"/>
          <w:lang w:val="en-US" w:eastAsia="zh-CN"/>
        </w:rPr>
        <w:t>县、</w:t>
      </w:r>
      <w:r>
        <w:rPr>
          <w:rFonts w:hint="default"/>
          <w:lang w:val="en-US" w:eastAsia="zh-CN"/>
        </w:rPr>
        <w:t>市、省、国务院组织调查组进行调查。</w:t>
      </w:r>
    </w:p>
    <w:p>
      <w:pPr>
        <w:pStyle w:val="4"/>
        <w:bidi w:val="0"/>
        <w:rPr>
          <w:rFonts w:hint="default"/>
          <w:lang w:val="en-US" w:eastAsia="zh-CN"/>
        </w:rPr>
      </w:pPr>
      <w:bookmarkStart w:id="64" w:name="_Toc23405"/>
      <w:bookmarkStart w:id="65" w:name="_Toc1690"/>
      <w:r>
        <w:rPr>
          <w:rFonts w:hint="eastAsia"/>
          <w:lang w:val="en-US" w:eastAsia="zh-CN"/>
        </w:rPr>
        <w:t>保障措施</w:t>
      </w:r>
      <w:bookmarkEnd w:id="64"/>
      <w:bookmarkEnd w:id="65"/>
    </w:p>
    <w:p>
      <w:pPr>
        <w:pStyle w:val="5"/>
        <w:bidi w:val="0"/>
        <w:rPr>
          <w:rFonts w:hint="default" w:asciiTheme="majorEastAsia" w:hAnsiTheme="majorEastAsia" w:eastAsiaTheme="majorEastAsia" w:cstheme="majorEastAsia"/>
          <w:lang w:val="en-US" w:eastAsia="zh-CN"/>
        </w:rPr>
      </w:pPr>
      <w:bookmarkStart w:id="66" w:name="_Toc7314"/>
      <w:bookmarkStart w:id="67" w:name="_Toc13976"/>
      <w:r>
        <w:rPr>
          <w:rFonts w:hint="default" w:asciiTheme="majorEastAsia" w:hAnsiTheme="majorEastAsia" w:eastAsiaTheme="majorEastAsia" w:cstheme="majorEastAsia"/>
          <w:lang w:val="en-US" w:eastAsia="zh-CN"/>
        </w:rPr>
        <w:t>通信与信息保障</w:t>
      </w:r>
      <w:bookmarkEnd w:id="66"/>
      <w:bookmarkEnd w:id="67"/>
    </w:p>
    <w:p>
      <w:pPr>
        <w:rPr>
          <w:rFonts w:hint="default"/>
          <w:lang w:val="en-US" w:eastAsia="zh-CN"/>
        </w:rPr>
      </w:pPr>
      <w:r>
        <w:rPr>
          <w:rFonts w:hint="eastAsia"/>
          <w:lang w:val="en-US" w:eastAsia="zh-CN"/>
        </w:rPr>
        <w:t>镇安办</w:t>
      </w:r>
      <w:r>
        <w:rPr>
          <w:rFonts w:hint="default"/>
          <w:lang w:val="en-US" w:eastAsia="zh-CN"/>
        </w:rPr>
        <w:t>建立</w:t>
      </w:r>
      <w:r>
        <w:rPr>
          <w:rFonts w:hint="eastAsia"/>
          <w:lang w:val="en-US" w:eastAsia="zh-CN"/>
        </w:rPr>
        <w:t>镇安指</w:t>
      </w:r>
      <w:r>
        <w:rPr>
          <w:rFonts w:hint="default"/>
          <w:lang w:val="en-US" w:eastAsia="zh-CN"/>
        </w:rPr>
        <w:t>和各</w:t>
      </w:r>
      <w:r>
        <w:rPr>
          <w:rFonts w:hint="eastAsia"/>
          <w:lang w:val="en-US" w:eastAsia="zh-CN"/>
        </w:rPr>
        <w:t>成员</w:t>
      </w:r>
      <w:r>
        <w:rPr>
          <w:rFonts w:hint="default"/>
          <w:lang w:val="en-US" w:eastAsia="zh-CN"/>
        </w:rPr>
        <w:t>单位的联系方式，确保通信联络畅通。</w:t>
      </w:r>
    </w:p>
    <w:p>
      <w:pPr>
        <w:rPr>
          <w:rFonts w:hint="default"/>
          <w:lang w:val="en-US" w:eastAsia="zh-CN"/>
        </w:rPr>
      </w:pPr>
      <w:r>
        <w:rPr>
          <w:rFonts w:hint="eastAsia"/>
          <w:lang w:val="en-US" w:eastAsia="zh-CN"/>
        </w:rPr>
        <w:t>镇</w:t>
      </w:r>
      <w:r>
        <w:rPr>
          <w:rFonts w:hint="default"/>
          <w:lang w:val="en-US" w:eastAsia="zh-CN"/>
        </w:rPr>
        <w:t>有关单位和</w:t>
      </w:r>
      <w:r>
        <w:rPr>
          <w:rFonts w:hint="eastAsia"/>
          <w:lang w:val="en-US" w:eastAsia="zh-CN"/>
        </w:rPr>
        <w:t>各村</w:t>
      </w:r>
      <w:r>
        <w:rPr>
          <w:rFonts w:hint="default"/>
          <w:lang w:val="en-US" w:eastAsia="zh-CN"/>
        </w:rPr>
        <w:t>负责本</w:t>
      </w:r>
      <w:r>
        <w:rPr>
          <w:rFonts w:hint="eastAsia"/>
          <w:lang w:val="en-US" w:eastAsia="zh-CN"/>
        </w:rPr>
        <w:t>单位</w:t>
      </w:r>
      <w:r>
        <w:rPr>
          <w:rFonts w:hint="default"/>
          <w:lang w:val="en-US" w:eastAsia="zh-CN"/>
        </w:rPr>
        <w:t>、本地区相关信息收集、分析和处理，并向</w:t>
      </w:r>
      <w:r>
        <w:rPr>
          <w:rFonts w:hint="eastAsia"/>
          <w:lang w:val="en-US" w:eastAsia="zh-CN"/>
        </w:rPr>
        <w:t>镇安办</w:t>
      </w:r>
      <w:r>
        <w:rPr>
          <w:rFonts w:hint="default"/>
          <w:lang w:val="en-US" w:eastAsia="zh-CN"/>
        </w:rPr>
        <w:t>报送，重要信息和变更信息及时报送。</w:t>
      </w:r>
    </w:p>
    <w:p>
      <w:pPr>
        <w:pStyle w:val="5"/>
        <w:bidi w:val="0"/>
        <w:rPr>
          <w:rFonts w:hint="default" w:asciiTheme="majorEastAsia" w:hAnsiTheme="majorEastAsia" w:eastAsiaTheme="majorEastAsia" w:cstheme="majorEastAsia"/>
          <w:lang w:val="en-US" w:eastAsia="zh-CN"/>
        </w:rPr>
      </w:pPr>
      <w:bookmarkStart w:id="68" w:name="_Toc14930"/>
      <w:bookmarkStart w:id="69" w:name="_Toc9603"/>
      <w:r>
        <w:rPr>
          <w:rFonts w:hint="default" w:asciiTheme="majorEastAsia" w:hAnsiTheme="majorEastAsia" w:eastAsiaTheme="majorEastAsia" w:cstheme="majorEastAsia"/>
          <w:lang w:val="en-US" w:eastAsia="zh-CN"/>
        </w:rPr>
        <w:t>应急队伍及救援装备保障</w:t>
      </w:r>
      <w:bookmarkEnd w:id="68"/>
      <w:bookmarkEnd w:id="69"/>
    </w:p>
    <w:p>
      <w:pPr>
        <w:pStyle w:val="6"/>
        <w:bidi w:val="0"/>
        <w:rPr>
          <w:rFonts w:hint="eastAsia" w:ascii="楷体" w:hAnsi="楷体" w:eastAsia="楷体" w:cs="楷体"/>
          <w:lang w:val="en-US" w:eastAsia="zh-CN"/>
        </w:rPr>
      </w:pPr>
      <w:bookmarkStart w:id="70" w:name="_Toc13028"/>
      <w:r>
        <w:rPr>
          <w:rFonts w:hint="eastAsia" w:ascii="楷体" w:hAnsi="楷体" w:eastAsia="楷体" w:cs="楷体"/>
          <w:lang w:val="en-US" w:eastAsia="zh-CN"/>
        </w:rPr>
        <w:t>应急救援队伍</w:t>
      </w:r>
      <w:bookmarkEnd w:id="70"/>
    </w:p>
    <w:p>
      <w:pPr>
        <w:rPr>
          <w:rFonts w:hint="default"/>
          <w:lang w:val="en-US" w:eastAsia="zh-CN"/>
        </w:rPr>
      </w:pPr>
      <w:r>
        <w:rPr>
          <w:rFonts w:hint="default"/>
          <w:lang w:val="en-US" w:eastAsia="zh-CN"/>
        </w:rPr>
        <w:t>建立完善</w:t>
      </w:r>
      <w:r>
        <w:rPr>
          <w:rFonts w:hint="eastAsia"/>
          <w:lang w:val="en-US" w:eastAsia="zh-CN"/>
        </w:rPr>
        <w:t>镇</w:t>
      </w:r>
      <w:r>
        <w:rPr>
          <w:rFonts w:hint="default"/>
          <w:lang w:val="en-US" w:eastAsia="zh-CN"/>
        </w:rPr>
        <w:t>、</w:t>
      </w:r>
      <w:r>
        <w:rPr>
          <w:rFonts w:hint="eastAsia"/>
          <w:lang w:val="en-US" w:eastAsia="zh-CN"/>
        </w:rPr>
        <w:t>村</w:t>
      </w:r>
      <w:r>
        <w:rPr>
          <w:rFonts w:hint="default"/>
          <w:lang w:val="en-US" w:eastAsia="zh-CN"/>
        </w:rPr>
        <w:t>两级综合性应急救援队伍体系，承担事故综合应急救援任务。有关行业主管部门负责组建和管理本行业领域专业应急救援队伍，承担本部门、本行业生产安全事故应急处置任务。各基层应急救援力量及社会应急救援力量在现场指挥部组织下开展先期处置。</w:t>
      </w:r>
    </w:p>
    <w:p>
      <w:pPr>
        <w:pStyle w:val="6"/>
        <w:bidi w:val="0"/>
        <w:rPr>
          <w:rFonts w:hint="default" w:ascii="楷体" w:hAnsi="楷体" w:eastAsia="楷体" w:cs="楷体"/>
          <w:lang w:val="en-US" w:eastAsia="zh-CN"/>
        </w:rPr>
      </w:pPr>
      <w:bookmarkStart w:id="71" w:name="_Toc13211"/>
      <w:r>
        <w:rPr>
          <w:rFonts w:hint="default" w:ascii="楷体" w:hAnsi="楷体" w:eastAsia="楷体" w:cs="楷体"/>
          <w:lang w:val="en-US" w:eastAsia="zh-CN"/>
        </w:rPr>
        <w:t>救援装备保障</w:t>
      </w:r>
      <w:bookmarkEnd w:id="71"/>
    </w:p>
    <w:p>
      <w:pPr>
        <w:rPr>
          <w:rFonts w:hint="default"/>
          <w:lang w:val="en-US" w:eastAsia="zh-CN"/>
        </w:rPr>
      </w:pPr>
      <w:r>
        <w:rPr>
          <w:rFonts w:hint="default"/>
          <w:lang w:val="en-US" w:eastAsia="zh-CN"/>
        </w:rPr>
        <w:t>各应急救援队伍和企业要按照规定配备必要的应急救援装备，保持装备良好与熟练使用。</w:t>
      </w:r>
    </w:p>
    <w:p>
      <w:pPr>
        <w:pStyle w:val="5"/>
        <w:bidi w:val="0"/>
        <w:rPr>
          <w:rFonts w:hint="default" w:asciiTheme="majorEastAsia" w:hAnsiTheme="majorEastAsia" w:eastAsiaTheme="majorEastAsia" w:cstheme="majorEastAsia"/>
          <w:lang w:val="en-US" w:eastAsia="zh-CN"/>
        </w:rPr>
      </w:pPr>
      <w:bookmarkStart w:id="72" w:name="_Toc20772"/>
      <w:bookmarkStart w:id="73" w:name="_Toc7956"/>
      <w:r>
        <w:rPr>
          <w:rFonts w:hint="default" w:asciiTheme="majorEastAsia" w:hAnsiTheme="majorEastAsia" w:eastAsiaTheme="majorEastAsia" w:cstheme="majorEastAsia"/>
          <w:lang w:val="en-US" w:eastAsia="zh-CN"/>
        </w:rPr>
        <w:t>资金保障</w:t>
      </w:r>
      <w:bookmarkEnd w:id="72"/>
      <w:bookmarkEnd w:id="73"/>
    </w:p>
    <w:p>
      <w:pPr>
        <w:rPr>
          <w:rFonts w:hint="default"/>
          <w:lang w:val="en-US" w:eastAsia="zh-CN"/>
        </w:rPr>
      </w:pPr>
      <w:r>
        <w:rPr>
          <w:rFonts w:hint="eastAsia"/>
          <w:lang w:val="en-US" w:eastAsia="zh-CN"/>
        </w:rPr>
        <w:t>辖区内各</w:t>
      </w:r>
      <w:r>
        <w:rPr>
          <w:rFonts w:hint="default"/>
          <w:lang w:val="en-US" w:eastAsia="zh-CN"/>
        </w:rPr>
        <w:t>企业应当做好事故应急救援资金准备。事故应急救援资金首先由事故发生单位承担，事故发生单位暂时无力承担的，由当地政府协调解决。</w:t>
      </w:r>
    </w:p>
    <w:p>
      <w:pPr>
        <w:pStyle w:val="5"/>
        <w:bidi w:val="0"/>
        <w:rPr>
          <w:rFonts w:hint="default" w:asciiTheme="majorEastAsia" w:hAnsiTheme="majorEastAsia" w:eastAsiaTheme="majorEastAsia" w:cstheme="majorEastAsia"/>
          <w:lang w:val="en-US" w:eastAsia="zh-CN"/>
        </w:rPr>
      </w:pPr>
      <w:bookmarkStart w:id="74" w:name="_Toc15531"/>
      <w:bookmarkStart w:id="75" w:name="_Toc22110"/>
      <w:r>
        <w:rPr>
          <w:rFonts w:hint="default" w:asciiTheme="majorEastAsia" w:hAnsiTheme="majorEastAsia" w:eastAsiaTheme="majorEastAsia" w:cstheme="majorEastAsia"/>
          <w:lang w:val="en-US" w:eastAsia="zh-CN"/>
        </w:rPr>
        <w:t>物资保障</w:t>
      </w:r>
      <w:bookmarkEnd w:id="74"/>
      <w:bookmarkEnd w:id="75"/>
    </w:p>
    <w:p>
      <w:pPr>
        <w:rPr>
          <w:rFonts w:hint="default"/>
          <w:lang w:val="en-US" w:eastAsia="zh-CN"/>
        </w:rPr>
      </w:pPr>
      <w:r>
        <w:rPr>
          <w:rFonts w:hint="eastAsia"/>
          <w:lang w:val="en-US" w:eastAsia="zh-CN"/>
        </w:rPr>
        <w:t>镇</w:t>
      </w:r>
      <w:r>
        <w:rPr>
          <w:rFonts w:hint="default"/>
          <w:lang w:val="en-US" w:eastAsia="zh-CN"/>
        </w:rPr>
        <w:t>有关单位</w:t>
      </w:r>
      <w:r>
        <w:rPr>
          <w:rFonts w:hint="eastAsia"/>
          <w:lang w:val="en-US" w:eastAsia="zh-CN"/>
        </w:rPr>
        <w:t>、各村</w:t>
      </w:r>
      <w:r>
        <w:rPr>
          <w:rFonts w:hint="default"/>
          <w:lang w:val="en-US" w:eastAsia="zh-CN"/>
        </w:rPr>
        <w:t>和企业，应当根据实际情况，按照可能发生的生产安全事故的种类、频率和特点，建立应急救援设施、设备、救治药品和医疗器械等储备制度，储备必要的应急物资和装备。</w:t>
      </w:r>
    </w:p>
    <w:p>
      <w:pPr>
        <w:pStyle w:val="5"/>
        <w:bidi w:val="0"/>
        <w:rPr>
          <w:rFonts w:hint="default" w:asciiTheme="majorEastAsia" w:hAnsiTheme="majorEastAsia" w:eastAsiaTheme="majorEastAsia" w:cstheme="majorEastAsia"/>
          <w:lang w:val="en-US" w:eastAsia="zh-CN"/>
        </w:rPr>
      </w:pPr>
      <w:bookmarkStart w:id="76" w:name="_Toc1056"/>
      <w:bookmarkStart w:id="77" w:name="_Toc24827"/>
      <w:r>
        <w:rPr>
          <w:rFonts w:hint="default" w:asciiTheme="majorEastAsia" w:hAnsiTheme="majorEastAsia" w:eastAsiaTheme="majorEastAsia" w:cstheme="majorEastAsia"/>
          <w:lang w:val="en-US" w:eastAsia="zh-CN"/>
        </w:rPr>
        <w:t>交通运输保障</w:t>
      </w:r>
      <w:bookmarkEnd w:id="76"/>
      <w:bookmarkEnd w:id="77"/>
    </w:p>
    <w:p>
      <w:pPr>
        <w:rPr>
          <w:rFonts w:hint="default"/>
          <w:lang w:val="en-US" w:eastAsia="zh-CN"/>
        </w:rPr>
      </w:pPr>
      <w:r>
        <w:rPr>
          <w:rFonts w:hint="default"/>
          <w:lang w:val="en-US" w:eastAsia="zh-CN"/>
        </w:rPr>
        <w:t>必要时，可紧急动员和征用社会交通运输工具。发生一般以上事故后，</w:t>
      </w:r>
      <w:r>
        <w:rPr>
          <w:rFonts w:hint="eastAsia"/>
          <w:lang w:val="en-US" w:eastAsia="zh-CN"/>
        </w:rPr>
        <w:t>镇安指</w:t>
      </w:r>
      <w:r>
        <w:rPr>
          <w:rFonts w:hint="default"/>
          <w:lang w:val="en-US" w:eastAsia="zh-CN"/>
        </w:rPr>
        <w:t>及有关</w:t>
      </w:r>
      <w:r>
        <w:rPr>
          <w:rFonts w:hint="eastAsia"/>
          <w:lang w:val="en-US" w:eastAsia="zh-CN"/>
        </w:rPr>
        <w:t>单位</w:t>
      </w:r>
      <w:r>
        <w:rPr>
          <w:rFonts w:hint="default"/>
          <w:lang w:val="en-US" w:eastAsia="zh-CN"/>
        </w:rPr>
        <w:t>应对事故现场及有关道路实行交通管制，根据需要开设应急救援特别通道，确保救援物资、器材和人员运送及时到位，保障人员疏散所需车辆。</w:t>
      </w:r>
    </w:p>
    <w:p>
      <w:pPr>
        <w:rPr>
          <w:rFonts w:hint="default"/>
          <w:lang w:val="en-US" w:eastAsia="zh-CN"/>
        </w:rPr>
      </w:pPr>
      <w:r>
        <w:rPr>
          <w:rFonts w:hint="eastAsia"/>
          <w:lang w:val="en-US" w:eastAsia="zh-CN"/>
        </w:rPr>
        <w:t>镇</w:t>
      </w:r>
      <w:r>
        <w:rPr>
          <w:rFonts w:hint="default"/>
          <w:lang w:val="en-US" w:eastAsia="zh-CN"/>
        </w:rPr>
        <w:t>有关单位要明确本</w:t>
      </w:r>
      <w:r>
        <w:rPr>
          <w:rFonts w:hint="eastAsia"/>
          <w:lang w:val="en-US" w:eastAsia="zh-CN"/>
        </w:rPr>
        <w:t>单位</w:t>
      </w:r>
      <w:r>
        <w:rPr>
          <w:rFonts w:hint="default"/>
          <w:lang w:val="en-US" w:eastAsia="zh-CN"/>
        </w:rPr>
        <w:t>应急救援专用车辆，以便及时赶赴事故现场。</w:t>
      </w:r>
    </w:p>
    <w:p>
      <w:pPr>
        <w:pStyle w:val="5"/>
        <w:bidi w:val="0"/>
        <w:rPr>
          <w:rFonts w:hint="default" w:asciiTheme="majorEastAsia" w:hAnsiTheme="majorEastAsia" w:eastAsiaTheme="majorEastAsia" w:cstheme="majorEastAsia"/>
          <w:lang w:val="en-US" w:eastAsia="zh-CN"/>
        </w:rPr>
      </w:pPr>
      <w:bookmarkStart w:id="78" w:name="_Toc6757"/>
      <w:bookmarkStart w:id="79" w:name="_Toc19546"/>
      <w:r>
        <w:rPr>
          <w:rFonts w:hint="default" w:asciiTheme="majorEastAsia" w:hAnsiTheme="majorEastAsia" w:eastAsiaTheme="majorEastAsia" w:cstheme="majorEastAsia"/>
          <w:lang w:val="en-US" w:eastAsia="zh-CN"/>
        </w:rPr>
        <w:t>医疗卫生保障</w:t>
      </w:r>
      <w:bookmarkEnd w:id="78"/>
      <w:bookmarkEnd w:id="79"/>
    </w:p>
    <w:p>
      <w:pPr>
        <w:rPr>
          <w:rFonts w:hint="default"/>
          <w:lang w:val="en-US" w:eastAsia="zh-CN"/>
        </w:rPr>
      </w:pPr>
      <w:r>
        <w:rPr>
          <w:rFonts w:hint="default"/>
          <w:lang w:val="en-US" w:eastAsia="zh-CN"/>
        </w:rPr>
        <w:t>镇</w:t>
      </w:r>
      <w:r>
        <w:rPr>
          <w:rFonts w:hint="eastAsia"/>
          <w:lang w:val="en-US" w:eastAsia="zh-CN"/>
        </w:rPr>
        <w:t>、村</w:t>
      </w:r>
      <w:r>
        <w:rPr>
          <w:rFonts w:hint="default"/>
          <w:lang w:val="en-US" w:eastAsia="zh-CN"/>
        </w:rPr>
        <w:t>应当加强急救医疗服务网络的建设，配备相应的医疗救治药物、技术、设备和人员，提高医疗卫生机构应对事故的救治能力。</w:t>
      </w:r>
      <w:r>
        <w:rPr>
          <w:rFonts w:hint="eastAsia"/>
          <w:lang w:val="en-US" w:eastAsia="zh-CN"/>
        </w:rPr>
        <w:t>辖区内各</w:t>
      </w:r>
      <w:r>
        <w:rPr>
          <w:rFonts w:hint="default"/>
          <w:lang w:val="en-US" w:eastAsia="zh-CN"/>
        </w:rPr>
        <w:t>企业针对本企业可能发生事故的类别，加强员工自救、互救技能培训，最大限度降低突发事故造成的人员伤亡和财产损失。</w:t>
      </w:r>
    </w:p>
    <w:p>
      <w:pPr>
        <w:pStyle w:val="5"/>
        <w:bidi w:val="0"/>
        <w:rPr>
          <w:rFonts w:hint="default" w:asciiTheme="majorEastAsia" w:hAnsiTheme="majorEastAsia" w:eastAsiaTheme="majorEastAsia" w:cstheme="majorEastAsia"/>
          <w:lang w:val="en-US" w:eastAsia="zh-CN"/>
        </w:rPr>
      </w:pPr>
      <w:bookmarkStart w:id="80" w:name="_Toc25177"/>
      <w:bookmarkStart w:id="81" w:name="_Toc8653"/>
      <w:r>
        <w:rPr>
          <w:rFonts w:hint="default" w:asciiTheme="majorEastAsia" w:hAnsiTheme="majorEastAsia" w:eastAsiaTheme="majorEastAsia" w:cstheme="majorEastAsia"/>
          <w:lang w:val="en-US" w:eastAsia="zh-CN"/>
        </w:rPr>
        <w:t>基本生活保障</w:t>
      </w:r>
      <w:bookmarkEnd w:id="80"/>
      <w:bookmarkEnd w:id="81"/>
    </w:p>
    <w:p>
      <w:pPr>
        <w:pStyle w:val="6"/>
        <w:keepNext w:val="0"/>
        <w:keepLines w:val="0"/>
        <w:pageBreakBefore w:val="0"/>
        <w:widowControl w:val="0"/>
        <w:numPr>
          <w:ilvl w:val="2"/>
          <w:numId w:val="0"/>
        </w:numPr>
        <w:kinsoku/>
        <w:wordWrap/>
        <w:overflowPunct/>
        <w:topLinePunct w:val="0"/>
        <w:autoSpaceDE/>
        <w:autoSpaceDN/>
        <w:bidi w:val="0"/>
        <w:adjustRightInd/>
        <w:snapToGrid/>
        <w:ind w:left="567" w:leftChars="0"/>
        <w:textAlignment w:val="auto"/>
        <w:rPr>
          <w:rFonts w:hint="default" w:ascii="Times New Roman" w:hAnsi="Times New Roman" w:eastAsia="仿宋" w:cs="Times New Roman"/>
          <w:b w:val="0"/>
          <w:color w:val="auto"/>
          <w:kern w:val="2"/>
          <w:sz w:val="32"/>
          <w:szCs w:val="24"/>
          <w:lang w:val="en-US" w:eastAsia="zh-CN" w:bidi="ar-SA"/>
        </w:rPr>
      </w:pPr>
      <w:r>
        <w:rPr>
          <w:rFonts w:hint="eastAsia" w:ascii="Times New Roman" w:hAnsi="Times New Roman" w:eastAsia="仿宋" w:cs="Times New Roman"/>
          <w:b w:val="0"/>
          <w:color w:val="auto"/>
          <w:kern w:val="2"/>
          <w:sz w:val="32"/>
          <w:szCs w:val="24"/>
          <w:lang w:val="en-US" w:eastAsia="zh-CN" w:bidi="ar-SA"/>
        </w:rPr>
        <w:t>镇政府</w:t>
      </w:r>
      <w:r>
        <w:rPr>
          <w:rFonts w:hint="default" w:ascii="Times New Roman" w:hAnsi="Times New Roman" w:eastAsia="仿宋" w:cs="Times New Roman"/>
          <w:b w:val="0"/>
          <w:color w:val="auto"/>
          <w:kern w:val="2"/>
          <w:sz w:val="32"/>
          <w:szCs w:val="24"/>
          <w:lang w:val="en-US" w:eastAsia="zh-CN" w:bidi="ar-SA"/>
        </w:rPr>
        <w:t>负责做好受事故影响群众的基本生活保障工作，保障被转移人员和救援人员所需的食物、饮用水供应，提供临时居住场所</w:t>
      </w:r>
      <w:r>
        <w:rPr>
          <w:rFonts w:hint="eastAsia" w:ascii="Times New Roman" w:hAnsi="Times New Roman" w:eastAsia="仿宋" w:cs="Times New Roman"/>
          <w:b w:val="0"/>
          <w:color w:val="auto"/>
          <w:kern w:val="2"/>
          <w:sz w:val="32"/>
          <w:szCs w:val="24"/>
          <w:lang w:val="en-US" w:eastAsia="zh-CN" w:bidi="ar-SA"/>
        </w:rPr>
        <w:t>及其他</w:t>
      </w:r>
      <w:r>
        <w:rPr>
          <w:rFonts w:hint="default" w:ascii="Times New Roman" w:hAnsi="Times New Roman" w:eastAsia="仿宋" w:cs="Times New Roman"/>
          <w:b w:val="0"/>
          <w:color w:val="auto"/>
          <w:kern w:val="2"/>
          <w:sz w:val="32"/>
          <w:szCs w:val="24"/>
          <w:lang w:val="en-US" w:eastAsia="zh-CN" w:bidi="ar-SA"/>
        </w:rPr>
        <w:t>生活必需品。</w:t>
      </w:r>
    </w:p>
    <w:p>
      <w:pPr>
        <w:pStyle w:val="5"/>
        <w:bidi w:val="0"/>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应急管理备案</w:t>
      </w:r>
    </w:p>
    <w:p>
      <w:pPr>
        <w:rPr>
          <w:rFonts w:hint="default"/>
          <w:lang w:val="en-US" w:eastAsia="zh-CN"/>
        </w:rPr>
      </w:pPr>
      <w:r>
        <w:rPr>
          <w:rFonts w:hint="eastAsia"/>
          <w:lang w:val="en-US" w:eastAsia="zh-CN"/>
        </w:rPr>
        <w:t>村、镇属有关单位、燃气安全、危险化学品和烟花爆竹零售经营单位，建筑施工单位以及生产经营单位涉及重大危险源的，应当根据本预案，结合各自实际，及时制定完善的应急预案，并报镇安办和相关部门备案。</w:t>
      </w:r>
    </w:p>
    <w:p>
      <w:pPr>
        <w:pStyle w:val="4"/>
        <w:bidi w:val="0"/>
        <w:rPr>
          <w:rFonts w:hint="default"/>
          <w:lang w:val="en-US" w:eastAsia="zh-CN"/>
        </w:rPr>
      </w:pPr>
      <w:bookmarkStart w:id="82" w:name="_Toc14652"/>
      <w:bookmarkStart w:id="83" w:name="_Toc28181"/>
      <w:r>
        <w:rPr>
          <w:rFonts w:hint="default"/>
          <w:lang w:val="en-US" w:eastAsia="zh-CN"/>
        </w:rPr>
        <w:t>预案管理</w:t>
      </w:r>
      <w:bookmarkEnd w:id="82"/>
      <w:bookmarkEnd w:id="83"/>
    </w:p>
    <w:p>
      <w:pPr>
        <w:pStyle w:val="5"/>
        <w:bidi w:val="0"/>
        <w:rPr>
          <w:rFonts w:hint="default" w:asciiTheme="majorEastAsia" w:hAnsiTheme="majorEastAsia" w:eastAsiaTheme="majorEastAsia" w:cstheme="majorEastAsia"/>
          <w:lang w:val="en-US" w:eastAsia="zh-CN"/>
        </w:rPr>
      </w:pPr>
      <w:bookmarkStart w:id="84" w:name="_Toc8071"/>
      <w:bookmarkStart w:id="85" w:name="_Toc1287"/>
      <w:r>
        <w:rPr>
          <w:rFonts w:hint="default" w:asciiTheme="majorEastAsia" w:hAnsiTheme="majorEastAsia" w:eastAsiaTheme="majorEastAsia" w:cstheme="majorEastAsia"/>
          <w:lang w:val="en-US" w:eastAsia="zh-CN"/>
        </w:rPr>
        <w:t>培训与宣传</w:t>
      </w:r>
      <w:bookmarkEnd w:id="84"/>
      <w:bookmarkEnd w:id="85"/>
    </w:p>
    <w:p>
      <w:pPr>
        <w:rPr>
          <w:rFonts w:hint="default"/>
          <w:lang w:val="en-US" w:eastAsia="zh-CN"/>
        </w:rPr>
      </w:pPr>
      <w:r>
        <w:rPr>
          <w:rFonts w:hint="eastAsia"/>
          <w:lang w:val="en-US" w:eastAsia="zh-CN"/>
        </w:rPr>
        <w:t>镇</w:t>
      </w:r>
      <w:r>
        <w:rPr>
          <w:rFonts w:hint="default"/>
          <w:lang w:val="en-US" w:eastAsia="zh-CN"/>
        </w:rPr>
        <w:t>有关单位、各</w:t>
      </w:r>
      <w:r>
        <w:rPr>
          <w:rFonts w:hint="eastAsia"/>
          <w:lang w:val="en-US" w:eastAsia="zh-CN"/>
        </w:rPr>
        <w:t>村</w:t>
      </w:r>
      <w:r>
        <w:rPr>
          <w:rFonts w:hint="default"/>
          <w:lang w:val="en-US" w:eastAsia="zh-CN"/>
        </w:rPr>
        <w:t>要建立健全安全生产应急管理培训制度，针对本行业领域、本辖区特点定期开展安全生产应急预案的宣传和教育培训工作。</w:t>
      </w:r>
    </w:p>
    <w:p>
      <w:pPr>
        <w:rPr>
          <w:rFonts w:hint="default"/>
          <w:lang w:val="en-US" w:eastAsia="zh-CN"/>
        </w:rPr>
      </w:pPr>
      <w:r>
        <w:rPr>
          <w:rFonts w:hint="eastAsia"/>
          <w:lang w:val="en-US" w:eastAsia="zh-CN"/>
        </w:rPr>
        <w:t>辖区内各</w:t>
      </w:r>
      <w:r>
        <w:rPr>
          <w:rFonts w:hint="default"/>
          <w:lang w:val="en-US" w:eastAsia="zh-CN"/>
        </w:rPr>
        <w:t>企业应组织开展应急预案和应急知识宣传培训，普及广大从业人员避险逃生、自救互救知识和技能，提高从业人员应急救援素质和能力，有效防范因施救不当导致伤亡扩大或发生次生事故。</w:t>
      </w:r>
    </w:p>
    <w:p>
      <w:pPr>
        <w:pStyle w:val="5"/>
        <w:bidi w:val="0"/>
        <w:rPr>
          <w:rFonts w:hint="default" w:asciiTheme="majorEastAsia" w:hAnsiTheme="majorEastAsia" w:eastAsiaTheme="majorEastAsia" w:cstheme="majorEastAsia"/>
          <w:lang w:val="en-US" w:eastAsia="zh-CN"/>
        </w:rPr>
      </w:pPr>
      <w:bookmarkStart w:id="86" w:name="_Toc20212"/>
      <w:bookmarkStart w:id="87" w:name="_Toc7948"/>
      <w:r>
        <w:rPr>
          <w:rFonts w:hint="default" w:asciiTheme="majorEastAsia" w:hAnsiTheme="majorEastAsia" w:eastAsiaTheme="majorEastAsia" w:cstheme="majorEastAsia"/>
          <w:lang w:val="en-US" w:eastAsia="zh-CN"/>
        </w:rPr>
        <w:t>预案演练</w:t>
      </w:r>
      <w:bookmarkEnd w:id="86"/>
      <w:bookmarkEnd w:id="87"/>
    </w:p>
    <w:p>
      <w:pPr>
        <w:rPr>
          <w:rFonts w:hint="default"/>
          <w:lang w:val="en-US" w:eastAsia="zh-CN"/>
        </w:rPr>
      </w:pPr>
      <w:r>
        <w:rPr>
          <w:rFonts w:hint="eastAsia"/>
          <w:lang w:val="en-US" w:eastAsia="zh-CN"/>
        </w:rPr>
        <w:t>镇安办</w:t>
      </w:r>
      <w:r>
        <w:rPr>
          <w:rFonts w:hint="default"/>
          <w:lang w:val="en-US" w:eastAsia="zh-CN"/>
        </w:rPr>
        <w:t>指导、协调全</w:t>
      </w:r>
      <w:r>
        <w:rPr>
          <w:rFonts w:hint="eastAsia"/>
          <w:lang w:val="en-US" w:eastAsia="zh-CN"/>
        </w:rPr>
        <w:t>镇</w:t>
      </w:r>
      <w:r>
        <w:rPr>
          <w:rFonts w:hint="default"/>
          <w:lang w:val="en-US" w:eastAsia="zh-CN"/>
        </w:rPr>
        <w:t>生产安全事故应急演练工作，</w:t>
      </w:r>
      <w:r>
        <w:rPr>
          <w:rFonts w:hint="eastAsia"/>
          <w:lang w:val="en-US" w:eastAsia="zh-CN"/>
        </w:rPr>
        <w:t>镇直</w:t>
      </w:r>
      <w:r>
        <w:rPr>
          <w:rFonts w:hint="default"/>
          <w:lang w:val="en-US" w:eastAsia="zh-CN"/>
        </w:rPr>
        <w:t>有关单位应当至少每2年组织本行业、本领域开展1次生产安全事故综合应急演练或专项应急演练。</w:t>
      </w:r>
    </w:p>
    <w:p>
      <w:pPr>
        <w:rPr>
          <w:rFonts w:hint="default"/>
          <w:lang w:val="en-US" w:eastAsia="zh-CN"/>
        </w:rPr>
      </w:pPr>
      <w:r>
        <w:rPr>
          <w:rFonts w:hint="default"/>
          <w:lang w:val="en-US" w:eastAsia="zh-CN"/>
        </w:rPr>
        <w:t>辖区内各企业应当制定应急预案演练计划，并根据本单位的事故风险特点，每年至少组织一次综合应急预案演练或者专项应急预案演练，每半年至少组织一次现场处置方案演练。法律法规另有规定的，从其规定。</w:t>
      </w:r>
    </w:p>
    <w:p>
      <w:pPr>
        <w:pStyle w:val="5"/>
        <w:bidi w:val="0"/>
        <w:rPr>
          <w:rFonts w:hint="default" w:asciiTheme="majorEastAsia" w:hAnsiTheme="majorEastAsia" w:eastAsiaTheme="majorEastAsia" w:cstheme="majorEastAsia"/>
          <w:lang w:val="en-US" w:eastAsia="zh-CN"/>
        </w:rPr>
      </w:pPr>
      <w:bookmarkStart w:id="88" w:name="_Toc32193"/>
      <w:bookmarkStart w:id="89" w:name="_Toc28759"/>
      <w:r>
        <w:rPr>
          <w:rFonts w:hint="default" w:asciiTheme="majorEastAsia" w:hAnsiTheme="majorEastAsia" w:eastAsiaTheme="majorEastAsia" w:cstheme="majorEastAsia"/>
          <w:lang w:val="en-US" w:eastAsia="zh-CN"/>
        </w:rPr>
        <w:t>预案修订</w:t>
      </w:r>
      <w:bookmarkEnd w:id="88"/>
      <w:bookmarkEnd w:id="89"/>
    </w:p>
    <w:p>
      <w:pPr>
        <w:rPr>
          <w:rFonts w:hint="default"/>
          <w:lang w:val="en-US" w:eastAsia="zh-CN"/>
        </w:rPr>
      </w:pPr>
      <w:r>
        <w:rPr>
          <w:rFonts w:hint="eastAsia"/>
          <w:lang w:val="en-US" w:eastAsia="zh-CN"/>
        </w:rPr>
        <w:t>镇安办</w:t>
      </w:r>
      <w:r>
        <w:rPr>
          <w:rFonts w:hint="default"/>
          <w:lang w:val="en-US" w:eastAsia="zh-CN"/>
        </w:rPr>
        <w:t>根据实际情况的变化，及时修订本预案。有下列情形之一的，应当及时修订应急预案：</w:t>
      </w:r>
    </w:p>
    <w:p>
      <w:pPr>
        <w:rPr>
          <w:rFonts w:hint="default"/>
          <w:lang w:val="en-US" w:eastAsia="zh-CN"/>
        </w:rPr>
      </w:pPr>
      <w:r>
        <w:rPr>
          <w:rFonts w:hint="default"/>
          <w:lang w:val="en-US" w:eastAsia="zh-CN"/>
        </w:rPr>
        <w:t>（1）制定预案所依据的</w:t>
      </w:r>
      <w:r>
        <w:rPr>
          <w:rFonts w:hint="eastAsia"/>
          <w:lang w:val="en-US" w:eastAsia="zh-CN"/>
        </w:rPr>
        <w:t>法律法规</w:t>
      </w:r>
      <w:r>
        <w:rPr>
          <w:rFonts w:hint="default"/>
          <w:lang w:val="en-US" w:eastAsia="zh-CN"/>
        </w:rPr>
        <w:t>、规章、标准发生重大变化；</w:t>
      </w:r>
    </w:p>
    <w:p>
      <w:pPr>
        <w:rPr>
          <w:rFonts w:hint="default"/>
          <w:lang w:val="en-US" w:eastAsia="zh-CN"/>
        </w:rPr>
      </w:pPr>
      <w:r>
        <w:rPr>
          <w:rFonts w:hint="default"/>
          <w:lang w:val="en-US" w:eastAsia="zh-CN"/>
        </w:rPr>
        <w:t>（2）应急指挥机构及其职责发生调整；</w:t>
      </w:r>
    </w:p>
    <w:p>
      <w:pPr>
        <w:rPr>
          <w:rFonts w:hint="default"/>
          <w:lang w:val="en-US" w:eastAsia="zh-CN"/>
        </w:rPr>
      </w:pPr>
      <w:r>
        <w:rPr>
          <w:rFonts w:hint="default"/>
          <w:lang w:val="en-US" w:eastAsia="zh-CN"/>
        </w:rPr>
        <w:t>（3）安全生产面临的风险发生重大变化；</w:t>
      </w:r>
    </w:p>
    <w:p>
      <w:pPr>
        <w:rPr>
          <w:rFonts w:hint="default"/>
          <w:lang w:val="en-US" w:eastAsia="zh-CN"/>
        </w:rPr>
      </w:pPr>
      <w:r>
        <w:rPr>
          <w:rFonts w:hint="default"/>
          <w:lang w:val="en-US" w:eastAsia="zh-CN"/>
        </w:rPr>
        <w:t>（4）重要应急资源发生重大变化；</w:t>
      </w:r>
    </w:p>
    <w:p>
      <w:pPr>
        <w:rPr>
          <w:rFonts w:hint="default"/>
          <w:lang w:val="en-US" w:eastAsia="zh-CN"/>
        </w:rPr>
      </w:pPr>
      <w:r>
        <w:rPr>
          <w:rFonts w:hint="default"/>
          <w:lang w:val="en-US" w:eastAsia="zh-CN"/>
        </w:rPr>
        <w:t>（5）在预案演练或者应急救援中发现需要修订预案的重大问题；</w:t>
      </w:r>
    </w:p>
    <w:p>
      <w:pPr>
        <w:rPr>
          <w:rFonts w:hint="default"/>
          <w:lang w:val="en-US" w:eastAsia="zh-CN"/>
        </w:rPr>
      </w:pPr>
      <w:r>
        <w:rPr>
          <w:rFonts w:hint="default"/>
          <w:lang w:val="en-US" w:eastAsia="zh-CN"/>
        </w:rPr>
        <w:t>（6）其他应当修订的情形。</w:t>
      </w:r>
    </w:p>
    <w:p>
      <w:pPr>
        <w:pStyle w:val="4"/>
        <w:bidi w:val="0"/>
        <w:rPr>
          <w:rFonts w:hint="default"/>
          <w:lang w:val="en-US" w:eastAsia="zh-CN"/>
        </w:rPr>
      </w:pPr>
      <w:bookmarkStart w:id="90" w:name="_Toc19551"/>
      <w:bookmarkStart w:id="91" w:name="_Toc11401"/>
      <w:r>
        <w:rPr>
          <w:rFonts w:hint="default"/>
          <w:lang w:val="en-US" w:eastAsia="zh-CN"/>
        </w:rPr>
        <w:t>附则</w:t>
      </w:r>
      <w:bookmarkEnd w:id="90"/>
      <w:bookmarkEnd w:id="91"/>
    </w:p>
    <w:p>
      <w:pPr>
        <w:pStyle w:val="5"/>
        <w:bidi w:val="0"/>
        <w:rPr>
          <w:rFonts w:hint="default" w:asciiTheme="majorEastAsia" w:hAnsiTheme="majorEastAsia" w:eastAsiaTheme="majorEastAsia" w:cstheme="majorEastAsia"/>
          <w:lang w:val="en-US" w:eastAsia="zh-CN"/>
        </w:rPr>
      </w:pPr>
      <w:bookmarkStart w:id="92" w:name="_Toc18977"/>
      <w:bookmarkStart w:id="93" w:name="_Toc3048"/>
      <w:r>
        <w:rPr>
          <w:rFonts w:hint="default" w:asciiTheme="majorEastAsia" w:hAnsiTheme="majorEastAsia" w:eastAsiaTheme="majorEastAsia" w:cstheme="majorEastAsia"/>
          <w:lang w:val="en-US" w:eastAsia="zh-CN"/>
        </w:rPr>
        <w:t>奖励与责任追究</w:t>
      </w:r>
      <w:bookmarkEnd w:id="92"/>
      <w:bookmarkEnd w:id="93"/>
    </w:p>
    <w:p>
      <w:pPr>
        <w:rPr>
          <w:rFonts w:hint="default"/>
          <w:lang w:val="en-US" w:eastAsia="zh-CN"/>
        </w:rPr>
      </w:pPr>
      <w:r>
        <w:rPr>
          <w:rFonts w:hint="default"/>
          <w:lang w:val="en-US" w:eastAsia="zh-CN"/>
        </w:rPr>
        <w:t>对在</w:t>
      </w:r>
      <w:r>
        <w:rPr>
          <w:rFonts w:hint="eastAsia"/>
          <w:lang w:val="en-US" w:eastAsia="zh-CN"/>
        </w:rPr>
        <w:t>生产安全事故应急</w:t>
      </w:r>
      <w:r>
        <w:rPr>
          <w:rFonts w:hint="default"/>
          <w:lang w:val="en-US" w:eastAsia="zh-CN"/>
        </w:rPr>
        <w:t>工作中表现突出、做出重要贡献的单位和个人给予表彰和奖励，对玩忽职守、不执行命令造成损失的单位和个人依法给予相应处罚及责任追究。</w:t>
      </w:r>
    </w:p>
    <w:p>
      <w:pPr>
        <w:pStyle w:val="5"/>
        <w:bidi w:val="0"/>
        <w:rPr>
          <w:rFonts w:hint="default" w:asciiTheme="majorEastAsia" w:hAnsiTheme="majorEastAsia" w:eastAsiaTheme="majorEastAsia" w:cstheme="majorEastAsia"/>
          <w:lang w:val="en-US" w:eastAsia="zh-CN"/>
        </w:rPr>
      </w:pPr>
      <w:bookmarkStart w:id="94" w:name="_Toc25595"/>
      <w:bookmarkStart w:id="95" w:name="_Toc606"/>
      <w:r>
        <w:rPr>
          <w:rFonts w:hint="default" w:asciiTheme="majorEastAsia" w:hAnsiTheme="majorEastAsia" w:eastAsiaTheme="majorEastAsia" w:cstheme="majorEastAsia"/>
          <w:lang w:val="en-US" w:eastAsia="zh-CN"/>
        </w:rPr>
        <w:t>预案解释部门</w:t>
      </w:r>
      <w:bookmarkEnd w:id="94"/>
      <w:bookmarkEnd w:id="95"/>
    </w:p>
    <w:p>
      <w:pPr>
        <w:rPr>
          <w:rFonts w:hint="default"/>
          <w:lang w:val="en-US" w:eastAsia="zh-CN"/>
        </w:rPr>
      </w:pPr>
      <w:r>
        <w:rPr>
          <w:rFonts w:hint="default"/>
          <w:lang w:val="en-US" w:eastAsia="zh-CN"/>
        </w:rPr>
        <w:t>本预案由</w:t>
      </w:r>
      <w:r>
        <w:rPr>
          <w:rFonts w:hint="eastAsia"/>
          <w:lang w:val="en-US" w:eastAsia="zh-CN"/>
        </w:rPr>
        <w:t>镇安办</w:t>
      </w:r>
      <w:r>
        <w:rPr>
          <w:rFonts w:hint="default"/>
          <w:lang w:val="en-US" w:eastAsia="zh-CN"/>
        </w:rPr>
        <w:t>负责解释。</w:t>
      </w:r>
    </w:p>
    <w:p>
      <w:pPr>
        <w:pStyle w:val="5"/>
        <w:bidi w:val="0"/>
        <w:rPr>
          <w:rFonts w:hint="default" w:asciiTheme="majorEastAsia" w:hAnsiTheme="majorEastAsia" w:eastAsiaTheme="majorEastAsia" w:cstheme="majorEastAsia"/>
          <w:lang w:val="en-US" w:eastAsia="zh-CN"/>
        </w:rPr>
      </w:pPr>
      <w:bookmarkStart w:id="96" w:name="_Toc32649"/>
      <w:bookmarkStart w:id="97" w:name="_Toc17148"/>
      <w:r>
        <w:rPr>
          <w:rFonts w:hint="default" w:asciiTheme="majorEastAsia" w:hAnsiTheme="majorEastAsia" w:eastAsiaTheme="majorEastAsia" w:cstheme="majorEastAsia"/>
          <w:lang w:val="en-US" w:eastAsia="zh-CN"/>
        </w:rPr>
        <w:t>预案实施时间</w:t>
      </w:r>
      <w:bookmarkEnd w:id="96"/>
      <w:bookmarkEnd w:id="97"/>
    </w:p>
    <w:p>
      <w:pPr>
        <w:rPr>
          <w:rFonts w:hint="default" w:ascii="Times New Roman" w:hAnsi="Times New Roman" w:eastAsia="仿宋" w:cs="Times New Roman"/>
          <w:kern w:val="2"/>
          <w:sz w:val="32"/>
          <w:szCs w:val="24"/>
          <w:lang w:val="en-US" w:eastAsia="zh-CN" w:bidi="ar-SA"/>
        </w:rPr>
      </w:pPr>
      <w:r>
        <w:rPr>
          <w:rFonts w:hint="default"/>
          <w:lang w:val="en-US" w:eastAsia="zh-CN"/>
        </w:rPr>
        <w:t>本预案自发布之日起正式实施。</w:t>
      </w:r>
    </w:p>
    <w:p>
      <w:pPr>
        <w:pStyle w:val="4"/>
        <w:bidi w:val="0"/>
        <w:rPr>
          <w:rFonts w:hint="default"/>
          <w:lang w:val="en-US" w:eastAsia="zh-CN"/>
        </w:rPr>
      </w:pPr>
      <w:bookmarkStart w:id="98" w:name="_Toc11901"/>
      <w:bookmarkStart w:id="99" w:name="_Toc23208"/>
      <w:r>
        <w:rPr>
          <w:rFonts w:hint="eastAsia"/>
          <w:lang w:val="en-US" w:eastAsia="zh-CN"/>
        </w:rPr>
        <w:t>附件</w:t>
      </w:r>
      <w:bookmarkEnd w:id="98"/>
      <w:bookmarkEnd w:id="99"/>
    </w:p>
    <w:p>
      <w:pPr>
        <w:tabs>
          <w:tab w:val="left" w:pos="1410"/>
        </w:tabs>
        <w:bidi w:val="0"/>
        <w:jc w:val="left"/>
        <w:rPr>
          <w:rFonts w:hint="default"/>
          <w:lang w:val="en-US" w:eastAsia="zh-CN"/>
        </w:rPr>
        <w:sectPr>
          <w:footerReference r:id="rId19" w:type="default"/>
          <w:pgSz w:w="11907" w:h="16839"/>
          <w:pgMar w:top="1701" w:right="1418" w:bottom="1418" w:left="1418" w:header="1134" w:footer="907" w:gutter="0"/>
          <w:pgNumType w:fmt="decimal" w:start="1"/>
          <w:cols w:space="720" w:num="1"/>
          <w:docGrid w:type="lines" w:linePitch="326" w:charSpace="0"/>
        </w:sectPr>
      </w:pPr>
    </w:p>
    <w:p>
      <w:pPr>
        <w:pStyle w:val="5"/>
        <w:bidi w:val="0"/>
        <w:rPr>
          <w:rFonts w:hint="default"/>
          <w:lang w:val="en-US" w:eastAsia="zh-CN"/>
        </w:rPr>
      </w:pPr>
      <w:bookmarkStart w:id="100" w:name="_Toc791"/>
      <w:bookmarkStart w:id="101" w:name="_Toc26582"/>
      <w:r>
        <w:rPr>
          <w:rFonts w:hint="eastAsia"/>
          <w:lang w:val="en-US" w:eastAsia="zh-CN"/>
        </w:rPr>
        <w:t>附件1：镇安指组成成员及联系方式</w:t>
      </w:r>
      <w:bookmarkEnd w:id="100"/>
      <w:bookmarkEnd w:id="101"/>
    </w:p>
    <w:tbl>
      <w:tblPr>
        <w:tblStyle w:val="2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1919"/>
        <w:gridCol w:w="1559"/>
        <w:gridCol w:w="1932"/>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5"/>
            <w:vAlign w:val="center"/>
          </w:tcPr>
          <w:p>
            <w:pPr>
              <w:pStyle w:val="48"/>
              <w:bidi w:val="0"/>
              <w:rPr>
                <w:rFonts w:hint="eastAsia"/>
                <w:lang w:val="en-US" w:eastAsia="zh-CN"/>
              </w:rPr>
            </w:pPr>
            <w:r>
              <w:rPr>
                <w:rFonts w:hint="eastAsia"/>
                <w:lang w:val="en-US" w:eastAsia="zh-CN"/>
              </w:rPr>
              <w:t>桃城镇减灾指挥部成员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指挥职务</w:t>
            </w:r>
          </w:p>
        </w:tc>
        <w:tc>
          <w:tcPr>
            <w:tcW w:w="1034" w:type="pct"/>
            <w:vAlign w:val="center"/>
          </w:tcPr>
          <w:p>
            <w:pPr>
              <w:pStyle w:val="48"/>
              <w:bidi w:val="0"/>
              <w:rPr>
                <w:rFonts w:hint="default"/>
                <w:lang w:val="en-US" w:eastAsia="zh-CN"/>
              </w:rPr>
            </w:pPr>
            <w:r>
              <w:rPr>
                <w:rFonts w:hint="eastAsia"/>
                <w:lang w:val="en-US" w:eastAsia="zh-CN"/>
              </w:rPr>
              <w:t>姓名</w:t>
            </w:r>
          </w:p>
        </w:tc>
        <w:tc>
          <w:tcPr>
            <w:tcW w:w="840" w:type="pct"/>
            <w:vAlign w:val="center"/>
          </w:tcPr>
          <w:p>
            <w:pPr>
              <w:pStyle w:val="48"/>
              <w:bidi w:val="0"/>
              <w:rPr>
                <w:rFonts w:hint="default"/>
                <w:lang w:val="en-US" w:eastAsia="zh-CN"/>
              </w:rPr>
            </w:pPr>
            <w:r>
              <w:rPr>
                <w:rFonts w:hint="eastAsia"/>
                <w:lang w:val="en-US" w:eastAsia="zh-CN"/>
              </w:rPr>
              <w:t>现任职务</w:t>
            </w:r>
          </w:p>
        </w:tc>
        <w:tc>
          <w:tcPr>
            <w:tcW w:w="1041" w:type="pct"/>
            <w:vAlign w:val="center"/>
          </w:tcPr>
          <w:p>
            <w:pPr>
              <w:pStyle w:val="48"/>
              <w:bidi w:val="0"/>
              <w:rPr>
                <w:rFonts w:hint="default"/>
                <w:lang w:val="en-US" w:eastAsia="zh-CN"/>
              </w:rPr>
            </w:pPr>
            <w:r>
              <w:rPr>
                <w:rFonts w:hint="eastAsia"/>
                <w:lang w:val="en-US" w:eastAsia="zh-CN"/>
              </w:rPr>
              <w:t>联系电话</w:t>
            </w:r>
          </w:p>
        </w:tc>
        <w:tc>
          <w:tcPr>
            <w:tcW w:w="1042" w:type="pct"/>
            <w:vAlign w:val="center"/>
          </w:tcPr>
          <w:p>
            <w:pPr>
              <w:pStyle w:val="48"/>
              <w:bidi w:val="0"/>
              <w:rPr>
                <w:rFonts w:hint="default"/>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指挥长</w:t>
            </w:r>
          </w:p>
        </w:tc>
        <w:tc>
          <w:tcPr>
            <w:tcW w:w="1034" w:type="pct"/>
            <w:vAlign w:val="center"/>
          </w:tcPr>
          <w:p>
            <w:pPr>
              <w:pStyle w:val="46"/>
              <w:bidi w:val="0"/>
              <w:rPr>
                <w:rFonts w:hint="eastAsia"/>
                <w:lang w:val="en-US" w:eastAsia="zh-CN"/>
              </w:rPr>
            </w:pPr>
            <w:r>
              <w:rPr>
                <w:rFonts w:hint="eastAsia"/>
                <w:lang w:val="en-US" w:eastAsia="zh-CN"/>
              </w:rPr>
              <w:t>施立新</w:t>
            </w:r>
          </w:p>
        </w:tc>
        <w:tc>
          <w:tcPr>
            <w:tcW w:w="840" w:type="pct"/>
            <w:vAlign w:val="center"/>
          </w:tcPr>
          <w:p>
            <w:pPr>
              <w:pStyle w:val="46"/>
              <w:bidi w:val="0"/>
              <w:rPr>
                <w:rFonts w:hint="eastAsia"/>
                <w:lang w:val="en-US" w:eastAsia="zh-CN"/>
              </w:rPr>
            </w:pPr>
            <w:r>
              <w:rPr>
                <w:rFonts w:hint="eastAsia"/>
                <w:lang w:val="en-US" w:eastAsia="zh-CN"/>
              </w:rPr>
              <w:t>书记</w:t>
            </w:r>
          </w:p>
        </w:tc>
        <w:tc>
          <w:tcPr>
            <w:tcW w:w="1041" w:type="pct"/>
            <w:vAlign w:val="center"/>
          </w:tcPr>
          <w:p>
            <w:pPr>
              <w:pStyle w:val="46"/>
              <w:bidi w:val="0"/>
              <w:rPr>
                <w:rFonts w:hint="eastAsia"/>
                <w:lang w:val="en-US" w:eastAsia="zh-CN"/>
              </w:rPr>
            </w:pPr>
            <w:r>
              <w:rPr>
                <w:rFonts w:hint="eastAsia"/>
                <w:lang w:val="en-US" w:eastAsia="zh-CN"/>
              </w:rPr>
              <w:t>13805939981</w:t>
            </w:r>
          </w:p>
        </w:tc>
        <w:tc>
          <w:tcPr>
            <w:tcW w:w="1042"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指挥长</w:t>
            </w:r>
          </w:p>
        </w:tc>
        <w:tc>
          <w:tcPr>
            <w:tcW w:w="1034" w:type="pct"/>
            <w:vAlign w:val="center"/>
          </w:tcPr>
          <w:p>
            <w:pPr>
              <w:pStyle w:val="46"/>
              <w:bidi w:val="0"/>
              <w:rPr>
                <w:rFonts w:hint="eastAsia"/>
                <w:lang w:val="en-US" w:eastAsia="zh-CN"/>
              </w:rPr>
            </w:pPr>
            <w:r>
              <w:rPr>
                <w:rFonts w:hint="eastAsia"/>
                <w:lang w:val="en-US" w:eastAsia="zh-CN"/>
              </w:rPr>
              <w:t>林纪东</w:t>
            </w:r>
          </w:p>
        </w:tc>
        <w:tc>
          <w:tcPr>
            <w:tcW w:w="840" w:type="pct"/>
            <w:vAlign w:val="center"/>
          </w:tcPr>
          <w:p>
            <w:pPr>
              <w:pStyle w:val="46"/>
              <w:bidi w:val="0"/>
              <w:rPr>
                <w:rFonts w:hint="eastAsia"/>
                <w:lang w:val="en-US" w:eastAsia="zh-CN"/>
              </w:rPr>
            </w:pPr>
            <w:r>
              <w:rPr>
                <w:rFonts w:hint="eastAsia"/>
                <w:lang w:val="en-US" w:eastAsia="zh-CN"/>
              </w:rPr>
              <w:t>副书记、镇长</w:t>
            </w:r>
          </w:p>
        </w:tc>
        <w:tc>
          <w:tcPr>
            <w:tcW w:w="1041" w:type="pct"/>
            <w:vAlign w:val="center"/>
          </w:tcPr>
          <w:p>
            <w:pPr>
              <w:pStyle w:val="46"/>
              <w:bidi w:val="0"/>
              <w:rPr>
                <w:rFonts w:hint="eastAsia"/>
                <w:lang w:val="en-US" w:eastAsia="zh-CN"/>
              </w:rPr>
            </w:pPr>
            <w:r>
              <w:rPr>
                <w:rFonts w:hint="eastAsia"/>
                <w:lang w:val="en-US" w:eastAsia="zh-CN"/>
              </w:rPr>
              <w:t>13959826195</w:t>
            </w:r>
          </w:p>
        </w:tc>
        <w:tc>
          <w:tcPr>
            <w:tcW w:w="1042"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常务副指挥长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连惠强</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13960369986</w:t>
            </w:r>
          </w:p>
        </w:tc>
        <w:tc>
          <w:tcPr>
            <w:tcW w:w="1042" w:type="pct"/>
            <w:vAlign w:val="center"/>
          </w:tcPr>
          <w:p>
            <w:pPr>
              <w:pStyle w:val="46"/>
              <w:bidi w:val="0"/>
              <w:ind w:firstLine="0" w:firstLineChars="0"/>
              <w:rPr>
                <w:rFonts w:hint="eastAsia"/>
                <w:lang w:val="en-US" w:eastAsia="zh-CN"/>
              </w:rPr>
            </w:pPr>
            <w:r>
              <w:rPr>
                <w:rFonts w:hint="eastAsia"/>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郑剑侠</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副书记</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13506037599</w:t>
            </w:r>
          </w:p>
        </w:tc>
        <w:tc>
          <w:tcPr>
            <w:tcW w:w="1042" w:type="pct"/>
            <w:vAlign w:val="center"/>
          </w:tcPr>
          <w:p>
            <w:pPr>
              <w:pStyle w:val="46"/>
              <w:bidi w:val="0"/>
              <w:ind w:firstLine="0" w:firstLineChars="0"/>
              <w:rPr>
                <w:rFonts w:hint="default"/>
                <w:lang w:val="en-US" w:eastAsia="zh-CN"/>
              </w:rPr>
            </w:pPr>
            <w:r>
              <w:rPr>
                <w:rFonts w:hint="eastAsia"/>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郑建团</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纪委书记</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18859918278</w:t>
            </w:r>
          </w:p>
        </w:tc>
        <w:tc>
          <w:tcPr>
            <w:tcW w:w="1042" w:type="pct"/>
            <w:vAlign w:val="center"/>
          </w:tcPr>
          <w:p>
            <w:pPr>
              <w:pStyle w:val="46"/>
              <w:bidi w:val="0"/>
              <w:ind w:firstLine="0" w:firstLineChars="0"/>
              <w:rPr>
                <w:rFonts w:hint="eastAsia"/>
                <w:lang w:val="en-US" w:eastAsia="zh-CN"/>
              </w:rPr>
            </w:pPr>
            <w:r>
              <w:rPr>
                <w:rFonts w:hint="eastAsia"/>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刘兴宝</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党委秘书统战委员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13365955333</w:t>
            </w:r>
          </w:p>
        </w:tc>
        <w:tc>
          <w:tcPr>
            <w:tcW w:w="1042" w:type="pct"/>
            <w:vAlign w:val="center"/>
          </w:tcPr>
          <w:p>
            <w:pPr>
              <w:pStyle w:val="46"/>
              <w:bidi w:val="0"/>
              <w:ind w:firstLine="0" w:firstLineChars="0"/>
              <w:rPr>
                <w:rFonts w:hint="eastAsia"/>
                <w:lang w:val="en-US" w:eastAsia="zh-CN"/>
              </w:rPr>
            </w:pPr>
            <w:r>
              <w:rPr>
                <w:rFonts w:hint="eastAsia"/>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李伟波</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组织委员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18760362600</w:t>
            </w:r>
          </w:p>
        </w:tc>
        <w:tc>
          <w:tcPr>
            <w:tcW w:w="1042" w:type="pct"/>
            <w:vAlign w:val="center"/>
          </w:tcPr>
          <w:p>
            <w:pPr>
              <w:pStyle w:val="46"/>
              <w:bidi w:val="0"/>
              <w:ind w:firstLine="0" w:firstLineChars="0"/>
              <w:rPr>
                <w:rFonts w:hint="eastAsia"/>
                <w:lang w:val="en-US" w:eastAsia="zh-CN"/>
              </w:rPr>
            </w:pPr>
            <w:r>
              <w:rPr>
                <w:rFonts w:hint="eastAsia"/>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林琰梅</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宣传委员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15060601280</w:t>
            </w:r>
          </w:p>
        </w:tc>
        <w:tc>
          <w:tcPr>
            <w:tcW w:w="1042" w:type="pct"/>
            <w:vAlign w:val="center"/>
          </w:tcPr>
          <w:p>
            <w:pPr>
              <w:pStyle w:val="46"/>
              <w:bidi w:val="0"/>
              <w:ind w:firstLine="0" w:firstLineChars="0"/>
              <w:rPr>
                <w:rFonts w:hint="eastAsia"/>
                <w:lang w:val="en-US" w:eastAsia="zh-CN"/>
              </w:rPr>
            </w:pPr>
            <w:r>
              <w:rPr>
                <w:rFonts w:hint="eastAsia"/>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曾连华</w:t>
            </w:r>
          </w:p>
        </w:tc>
        <w:tc>
          <w:tcPr>
            <w:tcW w:w="840" w:type="pct"/>
            <w:vAlign w:val="center"/>
          </w:tcPr>
          <w:p>
            <w:pPr>
              <w:pStyle w:val="46"/>
              <w:bidi w:val="0"/>
              <w:rPr>
                <w:rFonts w:hint="eastAsia"/>
                <w:lang w:val="en-US" w:eastAsia="zh-CN"/>
              </w:rPr>
            </w:pPr>
            <w:r>
              <w:rPr>
                <w:rFonts w:hint="eastAsia"/>
                <w:lang w:val="en-US" w:eastAsia="zh-CN"/>
              </w:rPr>
              <w:t>人武部长</w:t>
            </w:r>
          </w:p>
        </w:tc>
        <w:tc>
          <w:tcPr>
            <w:tcW w:w="1041" w:type="pct"/>
            <w:vAlign w:val="center"/>
          </w:tcPr>
          <w:p>
            <w:pPr>
              <w:pStyle w:val="46"/>
              <w:bidi w:val="0"/>
              <w:rPr>
                <w:rFonts w:hint="eastAsia"/>
                <w:lang w:val="en-US" w:eastAsia="zh-CN"/>
              </w:rPr>
            </w:pPr>
            <w:r>
              <w:rPr>
                <w:rFonts w:hint="eastAsia"/>
                <w:lang w:val="en-US" w:eastAsia="zh-CN"/>
              </w:rPr>
              <w:t>13859778463</w:t>
            </w:r>
          </w:p>
        </w:tc>
        <w:tc>
          <w:tcPr>
            <w:tcW w:w="1042" w:type="pct"/>
            <w:vAlign w:val="center"/>
          </w:tcPr>
          <w:p>
            <w:pPr>
              <w:pStyle w:val="46"/>
              <w:bidi w:val="0"/>
              <w:ind w:firstLine="0" w:firstLineChars="0"/>
              <w:rPr>
                <w:rFonts w:hint="eastAsia"/>
                <w:lang w:val="en-US" w:eastAsia="zh-CN"/>
              </w:rPr>
            </w:pPr>
            <w:r>
              <w:rPr>
                <w:rFonts w:hint="eastAsia"/>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王清盘</w:t>
            </w:r>
          </w:p>
        </w:tc>
        <w:tc>
          <w:tcPr>
            <w:tcW w:w="840" w:type="pct"/>
            <w:vAlign w:val="center"/>
          </w:tcPr>
          <w:p>
            <w:pPr>
              <w:pStyle w:val="46"/>
              <w:bidi w:val="0"/>
              <w:rPr>
                <w:rFonts w:hint="eastAsia"/>
                <w:lang w:val="en-US" w:eastAsia="zh-CN"/>
              </w:rPr>
            </w:pPr>
            <w:r>
              <w:rPr>
                <w:rFonts w:hint="eastAsia"/>
                <w:lang w:val="en-US" w:eastAsia="zh-CN"/>
              </w:rPr>
              <w:t>派出所所长</w:t>
            </w:r>
          </w:p>
        </w:tc>
        <w:tc>
          <w:tcPr>
            <w:tcW w:w="1041" w:type="pct"/>
            <w:vAlign w:val="center"/>
          </w:tcPr>
          <w:p>
            <w:pPr>
              <w:pStyle w:val="46"/>
              <w:bidi w:val="0"/>
              <w:rPr>
                <w:rFonts w:hint="eastAsia"/>
                <w:lang w:val="en-US" w:eastAsia="zh-CN"/>
              </w:rPr>
            </w:pPr>
            <w:r>
              <w:rPr>
                <w:rFonts w:hint="eastAsia"/>
                <w:lang w:val="en-US" w:eastAsia="zh-CN"/>
              </w:rPr>
              <w:t>13506043478</w:t>
            </w:r>
          </w:p>
        </w:tc>
        <w:tc>
          <w:tcPr>
            <w:tcW w:w="1042" w:type="pct"/>
            <w:vAlign w:val="center"/>
          </w:tcPr>
          <w:p>
            <w:pPr>
              <w:pStyle w:val="46"/>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ind w:firstLine="0" w:firstLineChars="0"/>
              <w:rPr>
                <w:rFonts w:hint="eastAsia"/>
                <w:lang w:val="en-US" w:eastAsia="zh-CN"/>
              </w:rPr>
            </w:pPr>
            <w:r>
              <w:rPr>
                <w:rFonts w:hint="eastAsia"/>
                <w:lang w:val="en-US" w:eastAsia="zh-CN"/>
              </w:rPr>
              <w:t>陈丽真</w:t>
            </w:r>
          </w:p>
        </w:tc>
        <w:tc>
          <w:tcPr>
            <w:tcW w:w="840" w:type="pct"/>
            <w:vAlign w:val="center"/>
          </w:tcPr>
          <w:p>
            <w:pPr>
              <w:pStyle w:val="46"/>
              <w:bidi w:val="0"/>
              <w:ind w:firstLine="0" w:firstLineChars="0"/>
              <w:rPr>
                <w:rFonts w:hint="eastAsia"/>
                <w:lang w:val="en-US" w:eastAsia="zh-CN"/>
              </w:rPr>
            </w:pPr>
            <w:r>
              <w:rPr>
                <w:rFonts w:hint="eastAsia"/>
                <w:lang w:val="en-US" w:eastAsia="zh-CN"/>
              </w:rPr>
              <w:t>人大副主席</w:t>
            </w:r>
          </w:p>
        </w:tc>
        <w:tc>
          <w:tcPr>
            <w:tcW w:w="1041" w:type="pct"/>
            <w:vAlign w:val="bottom"/>
          </w:tcPr>
          <w:p>
            <w:pPr>
              <w:pStyle w:val="46"/>
              <w:bidi w:val="0"/>
              <w:ind w:firstLine="0" w:firstLineChars="0"/>
              <w:rPr>
                <w:rFonts w:hint="eastAsia"/>
                <w:lang w:val="en-US" w:eastAsia="zh-CN"/>
              </w:rPr>
            </w:pPr>
            <w:r>
              <w:rPr>
                <w:rFonts w:hint="eastAsia"/>
                <w:lang w:val="en-US" w:eastAsia="zh-CN"/>
              </w:rPr>
              <w:t>15880785689</w:t>
            </w:r>
          </w:p>
        </w:tc>
        <w:tc>
          <w:tcPr>
            <w:tcW w:w="1042" w:type="pct"/>
            <w:vAlign w:val="center"/>
          </w:tcPr>
          <w:p>
            <w:pPr>
              <w:pStyle w:val="46"/>
              <w:bidi w:val="0"/>
              <w:ind w:firstLine="0" w:firstLineChars="0"/>
              <w:rPr>
                <w:rFonts w:hint="eastAsia"/>
                <w:lang w:val="en-US" w:eastAsia="zh-CN"/>
              </w:rPr>
            </w:pPr>
            <w:r>
              <w:rPr>
                <w:rFonts w:hint="eastAsia"/>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ind w:firstLine="0" w:firstLineChars="0"/>
              <w:rPr>
                <w:rFonts w:hint="eastAsia"/>
                <w:lang w:val="en-US" w:eastAsia="zh-CN"/>
              </w:rPr>
            </w:pPr>
            <w:r>
              <w:rPr>
                <w:rFonts w:hint="eastAsia"/>
                <w:lang w:val="en-US" w:eastAsia="zh-CN"/>
              </w:rPr>
              <w:t>邱春丽</w:t>
            </w:r>
          </w:p>
        </w:tc>
        <w:tc>
          <w:tcPr>
            <w:tcW w:w="840" w:type="pct"/>
            <w:vAlign w:val="center"/>
          </w:tcPr>
          <w:p>
            <w:pPr>
              <w:pStyle w:val="46"/>
              <w:bidi w:val="0"/>
              <w:ind w:firstLine="0" w:firstLineChars="0"/>
              <w:rPr>
                <w:rFonts w:hint="eastAsia"/>
                <w:lang w:val="en-US" w:eastAsia="zh-CN"/>
              </w:rPr>
            </w:pPr>
            <w:r>
              <w:rPr>
                <w:rFonts w:hint="eastAsia"/>
                <w:lang w:val="en-US" w:eastAsia="zh-CN"/>
              </w:rPr>
              <w:t>副镇长</w:t>
            </w:r>
          </w:p>
        </w:tc>
        <w:tc>
          <w:tcPr>
            <w:tcW w:w="1041" w:type="pct"/>
            <w:vAlign w:val="center"/>
          </w:tcPr>
          <w:p>
            <w:pPr>
              <w:pStyle w:val="46"/>
              <w:bidi w:val="0"/>
              <w:ind w:firstLine="0" w:firstLineChars="0"/>
              <w:rPr>
                <w:rFonts w:hint="eastAsia"/>
                <w:lang w:val="en-US" w:eastAsia="zh-CN"/>
              </w:rPr>
            </w:pPr>
            <w:r>
              <w:rPr>
                <w:rFonts w:hint="eastAsia"/>
                <w:lang w:val="en-US" w:eastAsia="zh-CN"/>
              </w:rPr>
              <w:t>18815978098</w:t>
            </w:r>
          </w:p>
        </w:tc>
        <w:tc>
          <w:tcPr>
            <w:tcW w:w="1042" w:type="pct"/>
            <w:vAlign w:val="center"/>
          </w:tcPr>
          <w:p>
            <w:pPr>
              <w:pStyle w:val="46"/>
              <w:bidi w:val="0"/>
              <w:ind w:firstLine="0" w:firstLineChars="0"/>
              <w:rPr>
                <w:rFonts w:hint="eastAsia"/>
                <w:lang w:val="en-US" w:eastAsia="zh-CN"/>
              </w:rPr>
            </w:pPr>
            <w:r>
              <w:rPr>
                <w:rFonts w:hint="eastAsia"/>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林玉凤</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13799891782</w:t>
            </w:r>
          </w:p>
        </w:tc>
        <w:tc>
          <w:tcPr>
            <w:tcW w:w="1042" w:type="pct"/>
            <w:vAlign w:val="center"/>
          </w:tcPr>
          <w:p>
            <w:pPr>
              <w:pStyle w:val="46"/>
              <w:bidi w:val="0"/>
              <w:ind w:firstLine="0" w:firstLineChars="0"/>
              <w:rPr>
                <w:rFonts w:hint="eastAsia"/>
                <w:lang w:val="en-US" w:eastAsia="zh-CN"/>
              </w:rPr>
            </w:pPr>
            <w:r>
              <w:rPr>
                <w:rFonts w:hint="eastAsia"/>
                <w:lang w:val="en-US" w:eastAsia="zh-CN"/>
              </w:rPr>
              <w:t>留安挂村领导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魏舒婷</w:t>
            </w:r>
          </w:p>
        </w:tc>
        <w:tc>
          <w:tcPr>
            <w:tcW w:w="840" w:type="pct"/>
            <w:vAlign w:val="center"/>
          </w:tcPr>
          <w:p>
            <w:pPr>
              <w:pStyle w:val="46"/>
              <w:bidi w:val="0"/>
              <w:rPr>
                <w:rFonts w:hint="eastAsia"/>
                <w:lang w:val="en-US" w:eastAsia="zh-CN"/>
              </w:rPr>
            </w:pPr>
            <w:r>
              <w:rPr>
                <w:rFonts w:hint="eastAsia"/>
                <w:lang w:val="en-US" w:eastAsia="zh-CN"/>
              </w:rPr>
              <w:t>副镇长</w:t>
            </w:r>
          </w:p>
        </w:tc>
        <w:tc>
          <w:tcPr>
            <w:tcW w:w="1041" w:type="pct"/>
            <w:vAlign w:val="center"/>
          </w:tcPr>
          <w:p>
            <w:pPr>
              <w:pStyle w:val="46"/>
              <w:bidi w:val="0"/>
              <w:rPr>
                <w:rFonts w:hint="eastAsia"/>
                <w:lang w:val="en-US" w:eastAsia="zh-CN"/>
              </w:rPr>
            </w:pPr>
            <w:r>
              <w:rPr>
                <w:rFonts w:hint="eastAsia"/>
                <w:lang w:val="en-US" w:eastAsia="zh-CN"/>
              </w:rPr>
              <w:t>15860558596</w:t>
            </w:r>
          </w:p>
        </w:tc>
        <w:tc>
          <w:tcPr>
            <w:tcW w:w="1042"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榜头</w:t>
            </w:r>
            <w:r>
              <w:rPr>
                <w:rFonts w:hint="eastAsia"/>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吴晓艺</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司法所所长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13599796845</w:t>
            </w:r>
          </w:p>
        </w:tc>
        <w:tc>
          <w:tcPr>
            <w:tcW w:w="1042" w:type="pct"/>
            <w:vAlign w:val="center"/>
          </w:tcPr>
          <w:p>
            <w:pPr>
              <w:pStyle w:val="46"/>
              <w:bidi w:val="0"/>
              <w:ind w:firstLine="0" w:firstLineChars="0"/>
              <w:rPr>
                <w:rFonts w:hint="eastAsia"/>
                <w:lang w:val="en-US" w:eastAsia="zh-CN"/>
              </w:rPr>
            </w:pPr>
            <w:r>
              <w:rPr>
                <w:rFonts w:hint="eastAsia"/>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陈爱珍</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社会事务服务中心主任</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15160786521</w:t>
            </w:r>
          </w:p>
        </w:tc>
        <w:tc>
          <w:tcPr>
            <w:tcW w:w="1042" w:type="pct"/>
            <w:vAlign w:val="center"/>
          </w:tcPr>
          <w:p>
            <w:pPr>
              <w:pStyle w:val="46"/>
              <w:bidi w:val="0"/>
              <w:ind w:firstLine="0" w:firstLineChars="0"/>
              <w:rPr>
                <w:rFonts w:hint="eastAsia"/>
                <w:lang w:val="en-US" w:eastAsia="zh-CN"/>
              </w:rPr>
            </w:pPr>
            <w:r>
              <w:rPr>
                <w:rFonts w:hint="eastAsia"/>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潘财到</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综合执法队长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13905064123</w:t>
            </w:r>
          </w:p>
        </w:tc>
        <w:tc>
          <w:tcPr>
            <w:tcW w:w="1042" w:type="pct"/>
            <w:vAlign w:val="center"/>
          </w:tcPr>
          <w:p>
            <w:pPr>
              <w:pStyle w:val="46"/>
              <w:bidi w:val="0"/>
              <w:ind w:firstLine="0" w:firstLineChars="0"/>
              <w:rPr>
                <w:rFonts w:hint="eastAsia"/>
                <w:lang w:val="en-US" w:eastAsia="zh-CN"/>
              </w:rPr>
            </w:pPr>
            <w:r>
              <w:rPr>
                <w:rFonts w:hint="eastAsia"/>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温令科</w:t>
            </w:r>
          </w:p>
        </w:tc>
        <w:tc>
          <w:tcPr>
            <w:tcW w:w="840" w:type="pct"/>
            <w:vAlign w:val="center"/>
          </w:tcPr>
          <w:p>
            <w:pPr>
              <w:pStyle w:val="46"/>
              <w:bidi w:val="0"/>
              <w:rPr>
                <w:rFonts w:hint="eastAsia"/>
                <w:lang w:val="en-US" w:eastAsia="zh-CN"/>
              </w:rPr>
            </w:pPr>
            <w:r>
              <w:rPr>
                <w:rFonts w:hint="eastAsia"/>
                <w:lang w:val="en-US" w:eastAsia="zh-CN"/>
              </w:rPr>
              <w:t>经济发展服务中心主任</w:t>
            </w:r>
          </w:p>
        </w:tc>
        <w:tc>
          <w:tcPr>
            <w:tcW w:w="1041" w:type="pct"/>
            <w:vAlign w:val="center"/>
          </w:tcPr>
          <w:p>
            <w:pPr>
              <w:pStyle w:val="46"/>
              <w:bidi w:val="0"/>
              <w:rPr>
                <w:rFonts w:hint="eastAsia"/>
                <w:lang w:val="en-US" w:eastAsia="zh-CN"/>
              </w:rPr>
            </w:pPr>
            <w:r>
              <w:rPr>
                <w:rFonts w:hint="eastAsia"/>
                <w:lang w:val="en-US" w:eastAsia="zh-CN"/>
              </w:rPr>
              <w:t>13960335775</w:t>
            </w:r>
          </w:p>
        </w:tc>
        <w:tc>
          <w:tcPr>
            <w:tcW w:w="1042" w:type="pct"/>
            <w:vAlign w:val="center"/>
          </w:tcPr>
          <w:p>
            <w:pPr>
              <w:pStyle w:val="46"/>
              <w:bidi w:val="0"/>
              <w:ind w:firstLine="0" w:firstLineChars="0"/>
              <w:rPr>
                <w:rFonts w:hint="eastAsia"/>
                <w:lang w:val="en-US" w:eastAsia="zh-CN"/>
              </w:rPr>
            </w:pPr>
            <w:r>
              <w:rPr>
                <w:rFonts w:hint="eastAsia"/>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default"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林俊宽</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二级主任科员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13506038769</w:t>
            </w:r>
          </w:p>
        </w:tc>
        <w:tc>
          <w:tcPr>
            <w:tcW w:w="1042" w:type="pct"/>
            <w:vAlign w:val="center"/>
          </w:tcPr>
          <w:p>
            <w:pPr>
              <w:pStyle w:val="46"/>
              <w:bidi w:val="0"/>
              <w:rPr>
                <w:rFonts w:hint="eastAsia"/>
                <w:lang w:val="en-US" w:eastAsia="zh-CN"/>
              </w:rPr>
            </w:pPr>
            <w:r>
              <w:rPr>
                <w:rFonts w:hint="eastAsia"/>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吕桂成</w:t>
            </w:r>
          </w:p>
        </w:tc>
        <w:tc>
          <w:tcPr>
            <w:tcW w:w="840" w:type="pct"/>
            <w:vAlign w:val="center"/>
          </w:tcPr>
          <w:p>
            <w:pPr>
              <w:pStyle w:val="46"/>
              <w:bidi w:val="0"/>
              <w:rPr>
                <w:rFonts w:hint="eastAsia"/>
                <w:lang w:val="en-US" w:eastAsia="zh-CN"/>
              </w:rPr>
            </w:pPr>
            <w:r>
              <w:rPr>
                <w:rFonts w:hint="eastAsia"/>
                <w:lang w:val="en-US" w:eastAsia="zh-CN"/>
              </w:rPr>
              <w:t>四级调研员</w:t>
            </w:r>
          </w:p>
        </w:tc>
        <w:tc>
          <w:tcPr>
            <w:tcW w:w="1041" w:type="pct"/>
            <w:vAlign w:val="center"/>
          </w:tcPr>
          <w:p>
            <w:pPr>
              <w:pStyle w:val="46"/>
              <w:bidi w:val="0"/>
              <w:rPr>
                <w:rFonts w:hint="eastAsia"/>
                <w:lang w:val="en-US" w:eastAsia="zh-CN"/>
              </w:rPr>
            </w:pPr>
            <w:r>
              <w:rPr>
                <w:rFonts w:hint="eastAsia"/>
                <w:lang w:val="en-US" w:eastAsia="zh-CN"/>
              </w:rPr>
              <w:t>13505095418</w:t>
            </w:r>
          </w:p>
        </w:tc>
        <w:tc>
          <w:tcPr>
            <w:tcW w:w="1042" w:type="pct"/>
            <w:vAlign w:val="center"/>
          </w:tcPr>
          <w:p>
            <w:pPr>
              <w:pStyle w:val="46"/>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郑兴春</w:t>
            </w:r>
          </w:p>
        </w:tc>
        <w:tc>
          <w:tcPr>
            <w:tcW w:w="840" w:type="pct"/>
            <w:vAlign w:val="center"/>
          </w:tcPr>
          <w:p>
            <w:pPr>
              <w:pStyle w:val="46"/>
              <w:bidi w:val="0"/>
              <w:rPr>
                <w:rFonts w:hint="default"/>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13599219087</w:t>
            </w:r>
          </w:p>
        </w:tc>
        <w:tc>
          <w:tcPr>
            <w:tcW w:w="1042" w:type="pct"/>
            <w:vAlign w:val="center"/>
          </w:tcPr>
          <w:p>
            <w:pPr>
              <w:pStyle w:val="46"/>
              <w:bidi w:val="0"/>
              <w:rPr>
                <w:rFonts w:hint="eastAsia"/>
                <w:lang w:val="en-US" w:eastAsia="zh-CN"/>
              </w:rPr>
            </w:pPr>
            <w:r>
              <w:rPr>
                <w:rFonts w:hint="eastAsia"/>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林俊宽</w:t>
            </w:r>
          </w:p>
        </w:tc>
        <w:tc>
          <w:tcPr>
            <w:tcW w:w="840" w:type="pct"/>
            <w:vAlign w:val="center"/>
          </w:tcPr>
          <w:p>
            <w:pPr>
              <w:pStyle w:val="46"/>
              <w:bidi w:val="0"/>
              <w:rPr>
                <w:rFonts w:hint="eastAsia"/>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13506038769</w:t>
            </w:r>
          </w:p>
        </w:tc>
        <w:tc>
          <w:tcPr>
            <w:tcW w:w="1042"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郭文发</w:t>
            </w:r>
          </w:p>
        </w:tc>
        <w:tc>
          <w:tcPr>
            <w:tcW w:w="840" w:type="pct"/>
            <w:vAlign w:val="center"/>
          </w:tcPr>
          <w:p>
            <w:pPr>
              <w:pStyle w:val="46"/>
              <w:bidi w:val="0"/>
              <w:rPr>
                <w:rFonts w:hint="eastAsia"/>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13859776468</w:t>
            </w:r>
          </w:p>
        </w:tc>
        <w:tc>
          <w:tcPr>
            <w:tcW w:w="1042" w:type="pct"/>
            <w:vAlign w:val="center"/>
          </w:tcPr>
          <w:p>
            <w:pPr>
              <w:pStyle w:val="46"/>
              <w:bidi w:val="0"/>
              <w:jc w:val="center"/>
              <w:rPr>
                <w:rFonts w:hint="eastAsia"/>
                <w:lang w:val="en-US" w:eastAsia="zh-CN"/>
              </w:rPr>
            </w:pPr>
            <w:r>
              <w:rPr>
                <w:rFonts w:hint="eastAsia"/>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颜长暹</w:t>
            </w:r>
          </w:p>
        </w:tc>
        <w:tc>
          <w:tcPr>
            <w:tcW w:w="840" w:type="pct"/>
            <w:vAlign w:val="center"/>
          </w:tcPr>
          <w:p>
            <w:pPr>
              <w:pStyle w:val="46"/>
              <w:bidi w:val="0"/>
              <w:rPr>
                <w:rFonts w:hint="eastAsia"/>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18965726698</w:t>
            </w:r>
          </w:p>
        </w:tc>
        <w:tc>
          <w:tcPr>
            <w:tcW w:w="1042" w:type="pct"/>
            <w:vAlign w:val="center"/>
          </w:tcPr>
          <w:p>
            <w:pPr>
              <w:pStyle w:val="46"/>
              <w:bidi w:val="0"/>
              <w:rPr>
                <w:rFonts w:hint="eastAsia"/>
                <w:lang w:val="en-US" w:eastAsia="zh-CN"/>
              </w:rPr>
            </w:pPr>
            <w:r>
              <w:rPr>
                <w:rFonts w:hint="eastAsia"/>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陈庆先</w:t>
            </w:r>
          </w:p>
        </w:tc>
        <w:tc>
          <w:tcPr>
            <w:tcW w:w="840" w:type="pct"/>
            <w:vAlign w:val="center"/>
          </w:tcPr>
          <w:p>
            <w:pPr>
              <w:pStyle w:val="46"/>
              <w:bidi w:val="0"/>
              <w:rPr>
                <w:rFonts w:hint="eastAsia"/>
                <w:lang w:val="en-US" w:eastAsia="zh-CN"/>
              </w:rPr>
            </w:pPr>
            <w:r>
              <w:rPr>
                <w:rFonts w:hint="eastAsia"/>
                <w:lang w:val="en-US" w:eastAsia="zh-CN"/>
              </w:rPr>
              <w:t>三级主任科员</w:t>
            </w:r>
          </w:p>
        </w:tc>
        <w:tc>
          <w:tcPr>
            <w:tcW w:w="1041" w:type="pct"/>
            <w:vAlign w:val="center"/>
          </w:tcPr>
          <w:p>
            <w:pPr>
              <w:pStyle w:val="46"/>
              <w:bidi w:val="0"/>
              <w:rPr>
                <w:rFonts w:hint="eastAsia"/>
                <w:lang w:val="en-US" w:eastAsia="zh-CN"/>
              </w:rPr>
            </w:pPr>
            <w:r>
              <w:rPr>
                <w:rFonts w:hint="eastAsia"/>
                <w:lang w:val="en-US" w:eastAsia="zh-CN"/>
              </w:rPr>
              <w:t>13805937949</w:t>
            </w:r>
          </w:p>
        </w:tc>
        <w:tc>
          <w:tcPr>
            <w:tcW w:w="1042" w:type="pct"/>
            <w:vAlign w:val="center"/>
          </w:tcPr>
          <w:p>
            <w:pPr>
              <w:pStyle w:val="46"/>
              <w:bidi w:val="0"/>
              <w:rPr>
                <w:rFonts w:hint="eastAsia"/>
                <w:lang w:val="en-US" w:eastAsia="zh-CN"/>
              </w:rPr>
            </w:pPr>
            <w:r>
              <w:rPr>
                <w:rFonts w:hint="eastAsia"/>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李其发</w:t>
            </w:r>
          </w:p>
        </w:tc>
        <w:tc>
          <w:tcPr>
            <w:tcW w:w="840" w:type="pct"/>
            <w:vAlign w:val="center"/>
          </w:tcPr>
          <w:p>
            <w:pPr>
              <w:pStyle w:val="46"/>
              <w:bidi w:val="0"/>
              <w:rPr>
                <w:rFonts w:hint="eastAsia"/>
                <w:lang w:val="en-US" w:eastAsia="zh-CN"/>
              </w:rPr>
            </w:pPr>
            <w:r>
              <w:rPr>
                <w:rFonts w:hint="eastAsia"/>
                <w:lang w:val="en-US" w:eastAsia="zh-CN"/>
              </w:rPr>
              <w:t>四级主任科员</w:t>
            </w:r>
          </w:p>
        </w:tc>
        <w:tc>
          <w:tcPr>
            <w:tcW w:w="1041" w:type="pct"/>
            <w:vAlign w:val="center"/>
          </w:tcPr>
          <w:p>
            <w:pPr>
              <w:pStyle w:val="46"/>
              <w:bidi w:val="0"/>
              <w:rPr>
                <w:rFonts w:hint="eastAsia"/>
                <w:lang w:val="en-US" w:eastAsia="zh-CN"/>
              </w:rPr>
            </w:pPr>
            <w:r>
              <w:rPr>
                <w:rFonts w:hint="eastAsia"/>
                <w:lang w:val="en-US" w:eastAsia="zh-CN"/>
              </w:rPr>
              <w:t>13808537125</w:t>
            </w:r>
          </w:p>
        </w:tc>
        <w:tc>
          <w:tcPr>
            <w:tcW w:w="1042" w:type="pct"/>
            <w:vAlign w:val="center"/>
          </w:tcPr>
          <w:p>
            <w:pPr>
              <w:pStyle w:val="46"/>
              <w:bidi w:val="0"/>
              <w:rPr>
                <w:rFonts w:hint="eastAsia"/>
                <w:lang w:val="en-US" w:eastAsia="zh-CN"/>
              </w:rPr>
            </w:pPr>
            <w:r>
              <w:rPr>
                <w:rFonts w:hint="eastAsia"/>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颜荣墩</w:t>
            </w:r>
          </w:p>
        </w:tc>
        <w:tc>
          <w:tcPr>
            <w:tcW w:w="840" w:type="pct"/>
            <w:vAlign w:val="center"/>
          </w:tcPr>
          <w:p>
            <w:pPr>
              <w:pStyle w:val="46"/>
              <w:bidi w:val="0"/>
              <w:rPr>
                <w:rFonts w:hint="eastAsia"/>
                <w:lang w:val="en-US" w:eastAsia="zh-CN"/>
              </w:rPr>
            </w:pPr>
            <w:r>
              <w:rPr>
                <w:rFonts w:hint="eastAsia"/>
                <w:lang w:val="en-US" w:eastAsia="zh-CN"/>
              </w:rPr>
              <w:t>副主任</w:t>
            </w:r>
          </w:p>
        </w:tc>
        <w:tc>
          <w:tcPr>
            <w:tcW w:w="1041" w:type="pct"/>
            <w:vAlign w:val="center"/>
          </w:tcPr>
          <w:p>
            <w:pPr>
              <w:pStyle w:val="46"/>
              <w:bidi w:val="0"/>
              <w:rPr>
                <w:rFonts w:hint="eastAsia"/>
                <w:lang w:val="en-US" w:eastAsia="zh-CN"/>
              </w:rPr>
            </w:pPr>
            <w:r>
              <w:rPr>
                <w:rFonts w:hint="eastAsia"/>
                <w:lang w:val="en-US" w:eastAsia="zh-CN"/>
              </w:rPr>
              <w:t>13959917554</w:t>
            </w:r>
          </w:p>
        </w:tc>
        <w:tc>
          <w:tcPr>
            <w:tcW w:w="1042" w:type="pct"/>
            <w:vAlign w:val="center"/>
          </w:tcPr>
          <w:p>
            <w:pPr>
              <w:pStyle w:val="46"/>
              <w:bidi w:val="0"/>
              <w:rPr>
                <w:rFonts w:hint="eastAsia"/>
                <w:lang w:val="en-US" w:eastAsia="zh-CN"/>
              </w:rPr>
            </w:pPr>
            <w:r>
              <w:rPr>
                <w:rFonts w:hint="eastAsia"/>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成员</w:t>
            </w:r>
          </w:p>
        </w:tc>
        <w:tc>
          <w:tcPr>
            <w:tcW w:w="1034"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苏祖毅</w:t>
            </w:r>
          </w:p>
        </w:tc>
        <w:tc>
          <w:tcPr>
            <w:tcW w:w="840"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安办负责人</w:t>
            </w:r>
          </w:p>
        </w:tc>
        <w:tc>
          <w:tcPr>
            <w:tcW w:w="1041"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15905010080</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谢钰荣</w:t>
            </w:r>
          </w:p>
        </w:tc>
        <w:tc>
          <w:tcPr>
            <w:tcW w:w="840" w:type="pct"/>
            <w:vAlign w:val="center"/>
          </w:tcPr>
          <w:p>
            <w:pPr>
              <w:pStyle w:val="46"/>
              <w:rPr>
                <w:rFonts w:hint="eastAsia" w:ascii="Times New Roman" w:hAnsi="Times New Roman" w:cs="Times New Roman"/>
                <w:lang w:val="en-US" w:eastAsia="zh-CN"/>
              </w:rPr>
            </w:pPr>
            <w:r>
              <w:rPr>
                <w:rFonts w:hint="eastAsia"/>
                <w:lang w:val="en-US" w:eastAsia="zh-CN"/>
              </w:rPr>
              <w:t>党政办</w:t>
            </w:r>
            <w:r>
              <w:rPr>
                <w:rFonts w:hint="eastAsia" w:ascii="Times New Roman" w:hAnsi="Times New Roman" w:eastAsia="仿宋" w:cs="Times New Roman"/>
                <w:i w:val="0"/>
                <w:iCs w:val="0"/>
                <w:kern w:val="2"/>
                <w:sz w:val="21"/>
                <w:szCs w:val="20"/>
                <w:u w:val="none"/>
                <w:lang w:val="en-US" w:eastAsia="zh-CN" w:bidi="ar"/>
              </w:rPr>
              <w:t>干部</w:t>
            </w:r>
          </w:p>
        </w:tc>
        <w:tc>
          <w:tcPr>
            <w:tcW w:w="1041" w:type="pct"/>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1</w:t>
            </w:r>
            <w:r>
              <w:rPr>
                <w:rFonts w:ascii="Times New Roman" w:hAnsi="Times New Roman" w:cs="Times New Roman"/>
                <w:lang w:val="en-US" w:eastAsia="zh-CN" w:bidi="ar"/>
              </w:rPr>
              <w:t>3215002715</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戴锦凤</w:t>
            </w:r>
          </w:p>
        </w:tc>
        <w:tc>
          <w:tcPr>
            <w:tcW w:w="840" w:type="pct"/>
            <w:vAlign w:val="center"/>
          </w:tcPr>
          <w:p>
            <w:pPr>
              <w:pStyle w:val="46"/>
              <w:bidi w:val="0"/>
              <w:rPr>
                <w:rFonts w:hint="default"/>
                <w:lang w:val="en-US" w:eastAsia="zh-CN"/>
              </w:rPr>
            </w:pPr>
            <w:r>
              <w:rPr>
                <w:rFonts w:hint="eastAsia"/>
                <w:lang w:val="en-US" w:eastAsia="zh-CN"/>
              </w:rPr>
              <w:t>文化站宣传干事</w:t>
            </w:r>
          </w:p>
        </w:tc>
        <w:tc>
          <w:tcPr>
            <w:tcW w:w="1041" w:type="pct"/>
            <w:vAlign w:val="center"/>
          </w:tcPr>
          <w:p>
            <w:pPr>
              <w:pStyle w:val="46"/>
              <w:bidi w:val="0"/>
              <w:rPr>
                <w:rFonts w:hint="eastAsia"/>
                <w:lang w:val="en-US" w:eastAsia="zh-CN"/>
              </w:rPr>
            </w:pPr>
            <w:r>
              <w:rPr>
                <w:rFonts w:hint="eastAsia"/>
                <w:lang w:val="en-US" w:eastAsia="zh-CN"/>
              </w:rPr>
              <w:t>15860521015</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陈润育</w:t>
            </w:r>
          </w:p>
        </w:tc>
        <w:tc>
          <w:tcPr>
            <w:tcW w:w="840" w:type="pct"/>
            <w:vAlign w:val="center"/>
          </w:tcPr>
          <w:p>
            <w:pPr>
              <w:pStyle w:val="46"/>
              <w:bidi w:val="0"/>
              <w:rPr>
                <w:rFonts w:hint="eastAsia"/>
                <w:lang w:val="en-US" w:eastAsia="zh-CN"/>
              </w:rPr>
            </w:pPr>
            <w:r>
              <w:rPr>
                <w:rFonts w:hint="eastAsia"/>
                <w:lang w:val="en-US" w:eastAsia="zh-CN"/>
              </w:rPr>
              <w:t>城建办干部</w:t>
            </w:r>
          </w:p>
        </w:tc>
        <w:tc>
          <w:tcPr>
            <w:tcW w:w="1041" w:type="pct"/>
            <w:vAlign w:val="center"/>
          </w:tcPr>
          <w:p>
            <w:pPr>
              <w:pStyle w:val="46"/>
              <w:bidi w:val="0"/>
              <w:rPr>
                <w:rFonts w:hint="eastAsia"/>
                <w:lang w:val="en-US" w:eastAsia="zh-CN"/>
              </w:rPr>
            </w:pPr>
            <w:r>
              <w:rPr>
                <w:rFonts w:hint="eastAsia"/>
                <w:lang w:val="en-US" w:eastAsia="zh-CN"/>
              </w:rPr>
              <w:t>15359629161</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章文选</w:t>
            </w:r>
          </w:p>
        </w:tc>
        <w:tc>
          <w:tcPr>
            <w:tcW w:w="840" w:type="pct"/>
            <w:vAlign w:val="center"/>
          </w:tcPr>
          <w:p>
            <w:pPr>
              <w:pStyle w:val="46"/>
              <w:bidi w:val="0"/>
              <w:rPr>
                <w:rFonts w:hint="eastAsia"/>
                <w:lang w:val="en-US" w:eastAsia="zh-CN"/>
              </w:rPr>
            </w:pPr>
            <w:r>
              <w:rPr>
                <w:rFonts w:hint="eastAsia"/>
                <w:lang w:val="en-US" w:eastAsia="zh-CN"/>
              </w:rPr>
              <w:t>自然资源所干部</w:t>
            </w:r>
          </w:p>
        </w:tc>
        <w:tc>
          <w:tcPr>
            <w:tcW w:w="1041" w:type="pct"/>
            <w:vAlign w:val="center"/>
          </w:tcPr>
          <w:p>
            <w:pPr>
              <w:pStyle w:val="46"/>
              <w:bidi w:val="0"/>
              <w:rPr>
                <w:rFonts w:hint="eastAsia"/>
                <w:lang w:val="en-US" w:eastAsia="zh-CN"/>
              </w:rPr>
            </w:pPr>
            <w:r>
              <w:rPr>
                <w:rFonts w:hint="eastAsia"/>
                <w:lang w:val="en-US" w:eastAsia="zh-CN"/>
              </w:rPr>
              <w:t>13505933606</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shd w:val="clear" w:color="auto" w:fill="auto"/>
            <w:vAlign w:val="center"/>
          </w:tcPr>
          <w:p>
            <w:pPr>
              <w:pStyle w:val="46"/>
              <w:bidi w:val="0"/>
              <w:rPr>
                <w:rFonts w:hint="eastAsia"/>
                <w:lang w:val="en-US" w:eastAsia="zh-CN"/>
              </w:rPr>
            </w:pPr>
            <w:r>
              <w:rPr>
                <w:rFonts w:hint="eastAsia"/>
                <w:lang w:val="en-US" w:eastAsia="zh-CN"/>
              </w:rPr>
              <w:t>林斌斌</w:t>
            </w:r>
          </w:p>
        </w:tc>
        <w:tc>
          <w:tcPr>
            <w:tcW w:w="840" w:type="pct"/>
            <w:vAlign w:val="center"/>
          </w:tcPr>
          <w:p>
            <w:pPr>
              <w:pStyle w:val="46"/>
              <w:bidi w:val="0"/>
              <w:rPr>
                <w:rFonts w:hint="eastAsia"/>
                <w:lang w:val="en-US" w:eastAsia="zh-CN"/>
              </w:rPr>
            </w:pPr>
            <w:r>
              <w:rPr>
                <w:rFonts w:hint="eastAsia"/>
                <w:lang w:val="en-US" w:eastAsia="zh-CN"/>
              </w:rPr>
              <w:t>企业办干部</w:t>
            </w:r>
          </w:p>
        </w:tc>
        <w:tc>
          <w:tcPr>
            <w:tcW w:w="1041" w:type="pct"/>
            <w:vAlign w:val="center"/>
          </w:tcPr>
          <w:p>
            <w:pPr>
              <w:pStyle w:val="46"/>
              <w:bidi w:val="0"/>
              <w:rPr>
                <w:rFonts w:hint="eastAsia"/>
                <w:lang w:val="en-US" w:eastAsia="zh-CN"/>
              </w:rPr>
            </w:pPr>
            <w:r>
              <w:rPr>
                <w:rFonts w:hint="eastAsia"/>
                <w:lang w:val="en-US" w:eastAsia="zh-CN"/>
              </w:rPr>
              <w:t>13808538298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shd w:val="clear" w:color="auto" w:fill="auto"/>
            <w:vAlign w:val="center"/>
          </w:tcPr>
          <w:p>
            <w:pPr>
              <w:pStyle w:val="46"/>
              <w:bidi w:val="0"/>
              <w:rPr>
                <w:rFonts w:hint="eastAsia"/>
                <w:lang w:val="en-US" w:eastAsia="zh-CN"/>
              </w:rPr>
            </w:pPr>
            <w:r>
              <w:rPr>
                <w:rFonts w:hint="eastAsia"/>
                <w:shd w:val="clear"/>
                <w:lang w:val="en-US" w:eastAsia="zh-CN"/>
              </w:rPr>
              <w:t>李慧岚</w:t>
            </w:r>
          </w:p>
        </w:tc>
        <w:tc>
          <w:tcPr>
            <w:tcW w:w="840" w:type="pct"/>
            <w:vAlign w:val="center"/>
          </w:tcPr>
          <w:p>
            <w:pPr>
              <w:pStyle w:val="46"/>
              <w:bidi w:val="0"/>
              <w:rPr>
                <w:rFonts w:hint="eastAsia"/>
                <w:lang w:val="en-US" w:eastAsia="zh-CN"/>
              </w:rPr>
            </w:pPr>
            <w:r>
              <w:rPr>
                <w:rFonts w:hint="eastAsia"/>
                <w:lang w:val="en-US" w:eastAsia="zh-CN"/>
              </w:rPr>
              <w:t>农业站干部</w:t>
            </w:r>
          </w:p>
        </w:tc>
        <w:tc>
          <w:tcPr>
            <w:tcW w:w="1041" w:type="pct"/>
            <w:vAlign w:val="center"/>
          </w:tcPr>
          <w:p>
            <w:pPr>
              <w:pStyle w:val="46"/>
              <w:bidi w:val="0"/>
              <w:rPr>
                <w:rFonts w:hint="eastAsia"/>
                <w:lang w:val="en-US" w:eastAsia="zh-CN"/>
              </w:rPr>
            </w:pPr>
            <w:r>
              <w:rPr>
                <w:rFonts w:hint="eastAsia"/>
                <w:lang w:val="en-US" w:eastAsia="zh-CN"/>
              </w:rPr>
              <w:t>15359627798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bottom"/>
          </w:tcPr>
          <w:p>
            <w:pPr>
              <w:pStyle w:val="46"/>
              <w:bidi w:val="0"/>
              <w:rPr>
                <w:rFonts w:hint="eastAsia"/>
                <w:lang w:val="en-US" w:eastAsia="zh-CN"/>
              </w:rPr>
            </w:pPr>
            <w:r>
              <w:rPr>
                <w:rFonts w:hint="eastAsia"/>
                <w:lang w:val="en-US" w:eastAsia="zh-CN"/>
              </w:rPr>
              <w:t>吕德文</w:t>
            </w:r>
          </w:p>
        </w:tc>
        <w:tc>
          <w:tcPr>
            <w:tcW w:w="840" w:type="pct"/>
            <w:vAlign w:val="bottom"/>
          </w:tcPr>
          <w:p>
            <w:pPr>
              <w:pStyle w:val="46"/>
              <w:bidi w:val="0"/>
              <w:rPr>
                <w:rFonts w:hint="eastAsia"/>
                <w:lang w:val="en-US" w:eastAsia="zh-CN"/>
              </w:rPr>
            </w:pPr>
            <w:r>
              <w:rPr>
                <w:rFonts w:hint="eastAsia"/>
                <w:lang w:val="en-US" w:eastAsia="zh-CN"/>
              </w:rPr>
              <w:t>林业站站长</w:t>
            </w:r>
          </w:p>
        </w:tc>
        <w:tc>
          <w:tcPr>
            <w:tcW w:w="1041" w:type="pct"/>
            <w:vAlign w:val="center"/>
          </w:tcPr>
          <w:p>
            <w:pPr>
              <w:pStyle w:val="46"/>
              <w:bidi w:val="0"/>
              <w:rPr>
                <w:rFonts w:hint="eastAsia"/>
                <w:lang w:val="en-US" w:eastAsia="zh-CN"/>
              </w:rPr>
            </w:pPr>
            <w:r>
              <w:rPr>
                <w:rFonts w:hint="eastAsia"/>
                <w:lang w:val="en-US" w:eastAsia="zh-CN"/>
              </w:rPr>
              <w:t>13859775016</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bottom"/>
          </w:tcPr>
          <w:p>
            <w:pPr>
              <w:pStyle w:val="46"/>
              <w:bidi w:val="0"/>
              <w:rPr>
                <w:rFonts w:hint="eastAsia"/>
                <w:lang w:val="en-US" w:eastAsia="zh-CN"/>
              </w:rPr>
            </w:pPr>
            <w:r>
              <w:rPr>
                <w:rFonts w:hint="eastAsia"/>
                <w:lang w:val="en-US" w:eastAsia="zh-CN"/>
              </w:rPr>
              <w:t>林培煌</w:t>
            </w:r>
          </w:p>
        </w:tc>
        <w:tc>
          <w:tcPr>
            <w:tcW w:w="840" w:type="pct"/>
            <w:vAlign w:val="center"/>
          </w:tcPr>
          <w:p>
            <w:pPr>
              <w:pStyle w:val="46"/>
              <w:bidi w:val="0"/>
              <w:rPr>
                <w:rFonts w:hint="eastAsia"/>
                <w:lang w:val="en-US" w:eastAsia="zh-CN"/>
              </w:rPr>
            </w:pPr>
            <w:r>
              <w:rPr>
                <w:rFonts w:hint="eastAsia"/>
                <w:lang w:val="en-US" w:eastAsia="zh-CN"/>
              </w:rPr>
              <w:t>水利站干部</w:t>
            </w:r>
          </w:p>
        </w:tc>
        <w:tc>
          <w:tcPr>
            <w:tcW w:w="1041" w:type="pct"/>
            <w:vAlign w:val="center"/>
          </w:tcPr>
          <w:p>
            <w:pPr>
              <w:pStyle w:val="46"/>
              <w:bidi w:val="0"/>
              <w:rPr>
                <w:rFonts w:hint="eastAsia"/>
                <w:lang w:val="en-US" w:eastAsia="zh-CN"/>
              </w:rPr>
            </w:pPr>
            <w:r>
              <w:rPr>
                <w:rFonts w:hint="eastAsia"/>
                <w:lang w:val="en-US" w:eastAsia="zh-CN"/>
              </w:rPr>
              <w:t>18876376862</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吕荣相</w:t>
            </w:r>
          </w:p>
        </w:tc>
        <w:tc>
          <w:tcPr>
            <w:tcW w:w="840" w:type="pct"/>
            <w:vAlign w:val="center"/>
          </w:tcPr>
          <w:p>
            <w:pPr>
              <w:pStyle w:val="46"/>
              <w:bidi w:val="0"/>
              <w:rPr>
                <w:rFonts w:hint="eastAsia"/>
                <w:lang w:val="en-US" w:eastAsia="zh-CN"/>
              </w:rPr>
            </w:pPr>
            <w:r>
              <w:rPr>
                <w:rFonts w:hint="eastAsia"/>
                <w:lang w:val="en-US" w:eastAsia="zh-CN"/>
              </w:rPr>
              <w:t>财政所副所长</w:t>
            </w:r>
          </w:p>
        </w:tc>
        <w:tc>
          <w:tcPr>
            <w:tcW w:w="1041" w:type="pct"/>
            <w:vAlign w:val="center"/>
          </w:tcPr>
          <w:p>
            <w:pPr>
              <w:pStyle w:val="46"/>
              <w:bidi w:val="0"/>
              <w:rPr>
                <w:rFonts w:hint="eastAsia"/>
                <w:lang w:val="en-US" w:eastAsia="zh-CN"/>
              </w:rPr>
            </w:pPr>
            <w:r>
              <w:rPr>
                <w:rFonts w:hint="eastAsia"/>
                <w:lang w:val="en-US" w:eastAsia="zh-CN"/>
              </w:rPr>
              <w:t>13365966218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郑加平</w:t>
            </w:r>
          </w:p>
        </w:tc>
        <w:tc>
          <w:tcPr>
            <w:tcW w:w="840" w:type="pct"/>
            <w:vAlign w:val="center"/>
          </w:tcPr>
          <w:p>
            <w:pPr>
              <w:pStyle w:val="46"/>
              <w:bidi w:val="0"/>
              <w:rPr>
                <w:rFonts w:hint="eastAsia"/>
                <w:lang w:val="en-US" w:eastAsia="zh-CN"/>
              </w:rPr>
            </w:pPr>
            <w:r>
              <w:rPr>
                <w:rFonts w:hint="eastAsia"/>
                <w:lang w:val="en-US" w:eastAsia="zh-CN"/>
              </w:rPr>
              <w:t>民政办办事员</w:t>
            </w:r>
          </w:p>
        </w:tc>
        <w:tc>
          <w:tcPr>
            <w:tcW w:w="1041" w:type="pct"/>
            <w:vAlign w:val="center"/>
          </w:tcPr>
          <w:p>
            <w:pPr>
              <w:pStyle w:val="46"/>
              <w:bidi w:val="0"/>
              <w:rPr>
                <w:rFonts w:hint="eastAsia"/>
                <w:lang w:val="en-US" w:eastAsia="zh-CN"/>
              </w:rPr>
            </w:pPr>
            <w:r>
              <w:rPr>
                <w:rFonts w:hint="eastAsia"/>
                <w:lang w:val="en-US" w:eastAsia="zh-CN"/>
              </w:rPr>
              <w:t>15359626800</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邱秋虹</w:t>
            </w:r>
          </w:p>
        </w:tc>
        <w:tc>
          <w:tcPr>
            <w:tcW w:w="840" w:type="pct"/>
            <w:vAlign w:val="center"/>
          </w:tcPr>
          <w:p>
            <w:pPr>
              <w:pStyle w:val="46"/>
              <w:bidi w:val="0"/>
              <w:rPr>
                <w:rFonts w:hint="eastAsia"/>
                <w:lang w:val="en-US" w:eastAsia="zh-CN"/>
              </w:rPr>
            </w:pPr>
            <w:r>
              <w:rPr>
                <w:rFonts w:hint="eastAsia"/>
                <w:lang w:val="en-US" w:eastAsia="zh-CN"/>
              </w:rPr>
              <w:t>卫健站主任</w:t>
            </w:r>
          </w:p>
        </w:tc>
        <w:tc>
          <w:tcPr>
            <w:tcW w:w="1041" w:type="pct"/>
            <w:vAlign w:val="center"/>
          </w:tcPr>
          <w:p>
            <w:pPr>
              <w:pStyle w:val="46"/>
              <w:bidi w:val="0"/>
              <w:rPr>
                <w:rFonts w:hint="eastAsia"/>
                <w:lang w:val="en-US" w:eastAsia="zh-CN"/>
              </w:rPr>
            </w:pPr>
            <w:r>
              <w:rPr>
                <w:rFonts w:hint="eastAsia"/>
                <w:lang w:val="en-US" w:eastAsia="zh-CN"/>
              </w:rPr>
              <w:t>15259599598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连阳蓝</w:t>
            </w:r>
          </w:p>
        </w:tc>
        <w:tc>
          <w:tcPr>
            <w:tcW w:w="840" w:type="pct"/>
            <w:vAlign w:val="center"/>
          </w:tcPr>
          <w:p>
            <w:pPr>
              <w:pStyle w:val="46"/>
              <w:bidi w:val="0"/>
              <w:rPr>
                <w:rFonts w:hint="eastAsia"/>
                <w:lang w:val="en-US" w:eastAsia="zh-CN"/>
              </w:rPr>
            </w:pPr>
            <w:r>
              <w:rPr>
                <w:rFonts w:hint="eastAsia"/>
                <w:lang w:val="en-US" w:eastAsia="zh-CN"/>
              </w:rPr>
              <w:t>环保工作站干部</w:t>
            </w:r>
          </w:p>
        </w:tc>
        <w:tc>
          <w:tcPr>
            <w:tcW w:w="1041" w:type="pct"/>
            <w:vAlign w:val="center"/>
          </w:tcPr>
          <w:p>
            <w:pPr>
              <w:pStyle w:val="46"/>
              <w:bidi w:val="0"/>
              <w:rPr>
                <w:rFonts w:hint="eastAsia"/>
                <w:lang w:val="en-US" w:eastAsia="zh-CN"/>
              </w:rPr>
            </w:pPr>
            <w:r>
              <w:rPr>
                <w:rFonts w:hint="eastAsia"/>
                <w:lang w:val="en-US" w:eastAsia="zh-CN"/>
              </w:rPr>
              <w:t>13305069682</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余树新</w:t>
            </w:r>
          </w:p>
        </w:tc>
        <w:tc>
          <w:tcPr>
            <w:tcW w:w="840" w:type="pct"/>
            <w:vAlign w:val="center"/>
          </w:tcPr>
          <w:p>
            <w:pPr>
              <w:pStyle w:val="46"/>
              <w:bidi w:val="0"/>
              <w:rPr>
                <w:rFonts w:hint="eastAsia"/>
                <w:lang w:val="en-US" w:eastAsia="zh-CN"/>
              </w:rPr>
            </w:pPr>
            <w:r>
              <w:rPr>
                <w:rFonts w:hint="eastAsia"/>
                <w:lang w:val="en-US" w:eastAsia="zh-CN"/>
              </w:rPr>
              <w:t>道安办办事员</w:t>
            </w:r>
          </w:p>
        </w:tc>
        <w:tc>
          <w:tcPr>
            <w:tcW w:w="1041" w:type="pct"/>
            <w:vAlign w:val="center"/>
          </w:tcPr>
          <w:p>
            <w:pPr>
              <w:pStyle w:val="46"/>
              <w:bidi w:val="0"/>
              <w:rPr>
                <w:rFonts w:hint="eastAsia"/>
                <w:lang w:val="en-US" w:eastAsia="zh-CN"/>
              </w:rPr>
            </w:pPr>
            <w:r>
              <w:rPr>
                <w:rFonts w:hint="eastAsia"/>
                <w:lang w:val="en-US" w:eastAsia="zh-CN"/>
              </w:rPr>
              <w:t>13859777689</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shd w:val="clear"/>
                <w:lang w:val="en-US" w:eastAsia="zh-CN"/>
              </w:rPr>
              <w:t>吴婉真</w:t>
            </w:r>
          </w:p>
        </w:tc>
        <w:tc>
          <w:tcPr>
            <w:tcW w:w="840" w:type="pct"/>
            <w:vAlign w:val="center"/>
          </w:tcPr>
          <w:p>
            <w:pPr>
              <w:pStyle w:val="46"/>
              <w:bidi w:val="0"/>
              <w:rPr>
                <w:rFonts w:hint="eastAsia"/>
                <w:lang w:val="en-US" w:eastAsia="zh-CN"/>
              </w:rPr>
            </w:pPr>
            <w:r>
              <w:rPr>
                <w:rFonts w:hint="eastAsia"/>
                <w:lang w:val="en-US" w:eastAsia="zh-CN"/>
              </w:rPr>
              <w:t>司法所干部</w:t>
            </w:r>
          </w:p>
        </w:tc>
        <w:tc>
          <w:tcPr>
            <w:tcW w:w="1041" w:type="pct"/>
            <w:vAlign w:val="center"/>
          </w:tcPr>
          <w:p>
            <w:pPr>
              <w:pStyle w:val="46"/>
              <w:bidi w:val="0"/>
              <w:rPr>
                <w:rFonts w:hint="eastAsia"/>
                <w:lang w:val="en-US" w:eastAsia="zh-CN"/>
              </w:rPr>
            </w:pPr>
            <w:r>
              <w:rPr>
                <w:rFonts w:hint="eastAsia"/>
                <w:lang w:val="en-US" w:eastAsia="zh-CN"/>
              </w:rPr>
              <w:t>15375853300</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陈平贵</w:t>
            </w:r>
          </w:p>
        </w:tc>
        <w:tc>
          <w:tcPr>
            <w:tcW w:w="840" w:type="pct"/>
            <w:vAlign w:val="center"/>
          </w:tcPr>
          <w:p>
            <w:pPr>
              <w:pStyle w:val="46"/>
              <w:bidi w:val="0"/>
              <w:rPr>
                <w:rFonts w:hint="default"/>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15396380973</w:t>
            </w:r>
          </w:p>
        </w:tc>
        <w:tc>
          <w:tcPr>
            <w:tcW w:w="1042" w:type="pct"/>
            <w:vAlign w:val="center"/>
          </w:tcPr>
          <w:p>
            <w:pPr>
              <w:pStyle w:val="46"/>
              <w:bidi w:val="0"/>
              <w:ind w:firstLine="0" w:firstLineChars="0"/>
              <w:rPr>
                <w:rFonts w:hint="default"/>
                <w:lang w:val="en-US" w:eastAsia="zh-CN"/>
              </w:rPr>
            </w:pPr>
            <w:r>
              <w:rPr>
                <w:rFonts w:hint="eastAsia"/>
                <w:lang w:val="en-US" w:eastAsia="zh-CN"/>
              </w:rPr>
              <w:t>桃居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郑振业</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13805937715</w:t>
            </w:r>
          </w:p>
        </w:tc>
        <w:tc>
          <w:tcPr>
            <w:tcW w:w="1042" w:type="pct"/>
            <w:vAlign w:val="center"/>
          </w:tcPr>
          <w:p>
            <w:pPr>
              <w:pStyle w:val="46"/>
              <w:bidi w:val="0"/>
              <w:ind w:firstLine="0" w:firstLineChars="0"/>
              <w:rPr>
                <w:rFonts w:hint="eastAsia"/>
                <w:lang w:val="en-US" w:eastAsia="zh-CN"/>
              </w:rPr>
            </w:pPr>
            <w:r>
              <w:rPr>
                <w:rFonts w:hint="eastAsia"/>
                <w:lang w:val="en-US" w:eastAsia="zh-CN"/>
              </w:rPr>
              <w:t>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32" w:type="dxa"/>
            <w:vAlign w:val="center"/>
          </w:tcPr>
          <w:p>
            <w:pPr>
              <w:pStyle w:val="48"/>
              <w:bidi w:val="0"/>
              <w:ind w:firstLine="0" w:firstLineChars="0"/>
              <w:rPr>
                <w:rFonts w:hint="eastAsia"/>
                <w:lang w:val="en-US" w:eastAsia="zh-CN"/>
              </w:rPr>
            </w:pPr>
            <w:r>
              <w:rPr>
                <w:rFonts w:hint="eastAsia"/>
                <w:lang w:val="en-US" w:eastAsia="zh-CN"/>
              </w:rPr>
              <w:t>成员</w:t>
            </w:r>
          </w:p>
        </w:tc>
        <w:tc>
          <w:tcPr>
            <w:tcW w:w="1919" w:type="dxa"/>
            <w:vAlign w:val="center"/>
          </w:tcPr>
          <w:p>
            <w:pPr>
              <w:pStyle w:val="46"/>
              <w:bidi w:val="0"/>
              <w:ind w:firstLine="0" w:firstLineChars="0"/>
              <w:rPr>
                <w:rFonts w:hint="eastAsia"/>
                <w:lang w:val="en-US" w:eastAsia="zh-CN"/>
              </w:rPr>
            </w:pPr>
            <w:r>
              <w:rPr>
                <w:rFonts w:hint="eastAsia"/>
                <w:lang w:val="en-US" w:eastAsia="zh-CN"/>
              </w:rPr>
              <w:t>周志鹏</w:t>
            </w:r>
          </w:p>
        </w:tc>
        <w:tc>
          <w:tcPr>
            <w:tcW w:w="1559" w:type="dxa"/>
            <w:vAlign w:val="center"/>
          </w:tcPr>
          <w:p>
            <w:pPr>
              <w:pStyle w:val="46"/>
              <w:bidi w:val="0"/>
              <w:ind w:firstLine="0" w:firstLineChars="0"/>
              <w:rPr>
                <w:rFonts w:hint="eastAsia"/>
                <w:lang w:val="en-US" w:eastAsia="zh-CN"/>
              </w:rPr>
            </w:pPr>
            <w:r>
              <w:rPr>
                <w:rFonts w:hint="eastAsia"/>
                <w:lang w:val="en-US" w:eastAsia="zh-CN"/>
              </w:rPr>
              <w:t>村主干</w:t>
            </w:r>
          </w:p>
        </w:tc>
        <w:tc>
          <w:tcPr>
            <w:tcW w:w="1932" w:type="dxa"/>
            <w:vAlign w:val="center"/>
          </w:tcPr>
          <w:p>
            <w:pPr>
              <w:pStyle w:val="46"/>
              <w:bidi w:val="0"/>
              <w:ind w:firstLine="0" w:firstLineChars="0"/>
              <w:rPr>
                <w:rFonts w:hint="eastAsia"/>
                <w:lang w:val="en-US" w:eastAsia="zh-CN"/>
              </w:rPr>
            </w:pPr>
            <w:r>
              <w:rPr>
                <w:rFonts w:hint="eastAsia"/>
                <w:lang w:val="en-US" w:eastAsia="zh-CN"/>
              </w:rPr>
              <w:t>13506033268</w:t>
            </w:r>
          </w:p>
        </w:tc>
        <w:tc>
          <w:tcPr>
            <w:tcW w:w="1939" w:type="dxa"/>
            <w:vAlign w:val="center"/>
          </w:tcPr>
          <w:p>
            <w:pPr>
              <w:pStyle w:val="46"/>
              <w:bidi w:val="0"/>
              <w:ind w:firstLine="0" w:firstLineChars="0"/>
              <w:rPr>
                <w:rFonts w:hint="eastAsia"/>
                <w:lang w:val="en-US" w:eastAsia="zh-CN"/>
              </w:rPr>
            </w:pPr>
            <w:r>
              <w:rPr>
                <w:rFonts w:hint="eastAsia"/>
                <w:lang w:val="en-US" w:eastAsia="zh-CN"/>
              </w:rPr>
              <w:t>桃溪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郑大川</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13799590333</w:t>
            </w:r>
          </w:p>
        </w:tc>
        <w:tc>
          <w:tcPr>
            <w:tcW w:w="1042" w:type="pct"/>
            <w:vAlign w:val="center"/>
          </w:tcPr>
          <w:p>
            <w:pPr>
              <w:pStyle w:val="46"/>
              <w:bidi w:val="0"/>
              <w:ind w:firstLine="0" w:firstLineChars="0"/>
              <w:rPr>
                <w:rFonts w:hint="eastAsia"/>
                <w:lang w:val="en-US" w:eastAsia="zh-CN"/>
              </w:rPr>
            </w:pPr>
            <w:r>
              <w:rPr>
                <w:rFonts w:hint="eastAsia"/>
                <w:lang w:val="en-US" w:eastAsia="zh-CN"/>
              </w:rPr>
              <w:t>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王伟君</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w:t>
            </w:r>
            <w:r>
              <w:rPr>
                <w:lang w:val="en-US" w:eastAsia="zh-CN"/>
              </w:rPr>
              <w:t>3859797058</w:t>
            </w:r>
          </w:p>
        </w:tc>
        <w:tc>
          <w:tcPr>
            <w:tcW w:w="1042" w:type="pct"/>
            <w:vAlign w:val="center"/>
          </w:tcPr>
          <w:p>
            <w:pPr>
              <w:pStyle w:val="46"/>
              <w:bidi w:val="0"/>
              <w:ind w:firstLine="0" w:firstLineChars="0"/>
              <w:rPr>
                <w:rFonts w:hint="eastAsia"/>
                <w:lang w:val="en-US" w:eastAsia="zh-CN"/>
              </w:rPr>
            </w:pPr>
            <w:r>
              <w:rPr>
                <w:rFonts w:hint="eastAsia"/>
                <w:lang w:val="en-US" w:eastAsia="zh-CN"/>
              </w:rPr>
              <w:t>环翠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林志意</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13805937808</w:t>
            </w:r>
          </w:p>
        </w:tc>
        <w:tc>
          <w:tcPr>
            <w:tcW w:w="1042" w:type="pct"/>
            <w:vAlign w:val="center"/>
          </w:tcPr>
          <w:p>
            <w:pPr>
              <w:pStyle w:val="46"/>
              <w:bidi w:val="0"/>
              <w:ind w:firstLine="0" w:firstLineChars="0"/>
              <w:rPr>
                <w:rFonts w:hint="eastAsia"/>
                <w:lang w:val="en-US" w:eastAsia="zh-CN"/>
              </w:rPr>
            </w:pPr>
            <w:r>
              <w:rPr>
                <w:rFonts w:hint="eastAsia"/>
                <w:lang w:val="en-US" w:eastAsia="zh-CN"/>
              </w:rPr>
              <w:t>德风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刘建强</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w:t>
            </w:r>
            <w:r>
              <w:rPr>
                <w:lang w:val="en-US" w:eastAsia="zh-CN"/>
              </w:rPr>
              <w:t>3505931553</w:t>
            </w:r>
          </w:p>
        </w:tc>
        <w:tc>
          <w:tcPr>
            <w:tcW w:w="1042" w:type="pct"/>
            <w:vAlign w:val="center"/>
          </w:tcPr>
          <w:p>
            <w:pPr>
              <w:pStyle w:val="46"/>
              <w:bidi w:val="0"/>
              <w:ind w:firstLine="0" w:firstLineChars="0"/>
              <w:rPr>
                <w:rFonts w:hint="eastAsia"/>
                <w:lang w:val="en-US" w:eastAsia="zh-CN"/>
              </w:rPr>
            </w:pPr>
            <w:r>
              <w:rPr>
                <w:rFonts w:hint="eastAsia"/>
                <w:lang w:val="en-US" w:eastAsia="zh-CN"/>
              </w:rPr>
              <w:t>留安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陈馨兰</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13285026897</w:t>
            </w:r>
          </w:p>
        </w:tc>
        <w:tc>
          <w:tcPr>
            <w:tcW w:w="1042" w:type="pct"/>
            <w:vAlign w:val="center"/>
          </w:tcPr>
          <w:p>
            <w:pPr>
              <w:pStyle w:val="46"/>
              <w:bidi w:val="0"/>
              <w:ind w:firstLine="0" w:firstLineChars="0"/>
              <w:rPr>
                <w:rFonts w:hint="eastAsia"/>
                <w:lang w:val="en-US" w:eastAsia="zh-CN"/>
              </w:rPr>
            </w:pPr>
            <w:r>
              <w:rPr>
                <w:rFonts w:hint="eastAsia"/>
                <w:lang w:val="en-US" w:eastAsia="zh-CN"/>
              </w:rPr>
              <w:t>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刘灯炽</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13506033255</w:t>
            </w:r>
          </w:p>
        </w:tc>
        <w:tc>
          <w:tcPr>
            <w:tcW w:w="1042" w:type="pct"/>
            <w:vAlign w:val="center"/>
          </w:tcPr>
          <w:p>
            <w:pPr>
              <w:pStyle w:val="46"/>
              <w:bidi w:val="0"/>
              <w:ind w:firstLine="0" w:firstLineChars="0"/>
              <w:rPr>
                <w:rFonts w:hint="eastAsia"/>
                <w:lang w:val="en-US" w:eastAsia="zh-CN"/>
              </w:rPr>
            </w:pPr>
            <w:r>
              <w:rPr>
                <w:rFonts w:hint="eastAsia"/>
                <w:lang w:val="en-US" w:eastAsia="zh-CN"/>
              </w:rPr>
              <w:t>南星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郑大德</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13506033689</w:t>
            </w:r>
          </w:p>
        </w:tc>
        <w:tc>
          <w:tcPr>
            <w:tcW w:w="1042" w:type="pct"/>
            <w:vAlign w:val="center"/>
          </w:tcPr>
          <w:p>
            <w:pPr>
              <w:pStyle w:val="46"/>
              <w:bidi w:val="0"/>
              <w:ind w:firstLine="0" w:firstLineChars="0"/>
              <w:rPr>
                <w:rFonts w:hint="eastAsia"/>
                <w:lang w:val="en-US" w:eastAsia="zh-CN"/>
              </w:rPr>
            </w:pPr>
            <w:r>
              <w:rPr>
                <w:rFonts w:hint="eastAsia"/>
                <w:lang w:val="en-US" w:eastAsia="zh-CN"/>
              </w:rPr>
              <w:t>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李江海</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13850711199</w:t>
            </w:r>
          </w:p>
        </w:tc>
        <w:tc>
          <w:tcPr>
            <w:tcW w:w="1042" w:type="pct"/>
            <w:vAlign w:val="center"/>
          </w:tcPr>
          <w:p>
            <w:pPr>
              <w:pStyle w:val="46"/>
              <w:bidi w:val="0"/>
              <w:ind w:firstLine="0" w:firstLineChars="0"/>
              <w:rPr>
                <w:rFonts w:hint="eastAsia"/>
                <w:lang w:val="en-US" w:eastAsia="zh-CN"/>
              </w:rPr>
            </w:pPr>
            <w:r>
              <w:rPr>
                <w:rFonts w:hint="eastAsia"/>
                <w:lang w:val="en-US" w:eastAsia="zh-CN"/>
              </w:rPr>
              <w:t>济川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郑伟炫</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13959728788</w:t>
            </w:r>
          </w:p>
        </w:tc>
        <w:tc>
          <w:tcPr>
            <w:tcW w:w="1042" w:type="pct"/>
            <w:vAlign w:val="center"/>
          </w:tcPr>
          <w:p>
            <w:pPr>
              <w:pStyle w:val="46"/>
              <w:bidi w:val="0"/>
              <w:ind w:firstLine="0" w:firstLineChars="0"/>
              <w:rPr>
                <w:rFonts w:hint="eastAsia"/>
                <w:lang w:val="en-US" w:eastAsia="zh-CN"/>
              </w:rPr>
            </w:pPr>
            <w:r>
              <w:rPr>
                <w:rFonts w:hint="eastAsia"/>
                <w:lang w:val="en-US" w:eastAsia="zh-CN"/>
              </w:rPr>
              <w:t>卧龙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林金仙</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15859479588</w:t>
            </w:r>
          </w:p>
        </w:tc>
        <w:tc>
          <w:tcPr>
            <w:tcW w:w="1042" w:type="pct"/>
            <w:vAlign w:val="center"/>
          </w:tcPr>
          <w:p>
            <w:pPr>
              <w:pStyle w:val="46"/>
              <w:bidi w:val="0"/>
              <w:ind w:firstLine="0" w:firstLineChars="0"/>
              <w:rPr>
                <w:rFonts w:hint="eastAsia"/>
                <w:lang w:val="en-US" w:eastAsia="zh-CN"/>
              </w:rPr>
            </w:pPr>
            <w:r>
              <w:rPr>
                <w:rFonts w:hint="eastAsia"/>
                <w:lang w:val="en-US" w:eastAsia="zh-CN"/>
              </w:rPr>
              <w:t>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李明伟</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13505934746</w:t>
            </w:r>
          </w:p>
        </w:tc>
        <w:tc>
          <w:tcPr>
            <w:tcW w:w="1042" w:type="pct"/>
            <w:vAlign w:val="center"/>
          </w:tcPr>
          <w:p>
            <w:pPr>
              <w:pStyle w:val="46"/>
              <w:bidi w:val="0"/>
              <w:ind w:firstLine="0" w:firstLineChars="0"/>
              <w:rPr>
                <w:rFonts w:hint="eastAsia"/>
                <w:lang w:val="en-US" w:eastAsia="zh-CN"/>
              </w:rPr>
            </w:pPr>
            <w:r>
              <w:rPr>
                <w:rFonts w:hint="eastAsia"/>
                <w:lang w:val="en-US" w:eastAsia="zh-CN"/>
              </w:rPr>
              <w:t>张埔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邱玉凤</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15860583082</w:t>
            </w:r>
          </w:p>
        </w:tc>
        <w:tc>
          <w:tcPr>
            <w:tcW w:w="1042" w:type="pct"/>
            <w:vAlign w:val="center"/>
          </w:tcPr>
          <w:p>
            <w:pPr>
              <w:pStyle w:val="46"/>
              <w:bidi w:val="0"/>
              <w:ind w:firstLine="0" w:firstLineChars="0"/>
              <w:rPr>
                <w:rFonts w:hint="eastAsia"/>
                <w:lang w:val="en-US" w:eastAsia="zh-CN"/>
              </w:rPr>
            </w:pPr>
            <w:r>
              <w:rPr>
                <w:rFonts w:hint="eastAsia"/>
                <w:lang w:val="en-US" w:eastAsia="zh-CN"/>
              </w:rPr>
              <w:t>上沙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郑锦津</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18006058827</w:t>
            </w:r>
          </w:p>
        </w:tc>
        <w:tc>
          <w:tcPr>
            <w:tcW w:w="1042" w:type="pct"/>
            <w:vAlign w:val="center"/>
          </w:tcPr>
          <w:p>
            <w:pPr>
              <w:pStyle w:val="46"/>
              <w:bidi w:val="0"/>
              <w:ind w:firstLine="0" w:firstLineChars="0"/>
              <w:rPr>
                <w:rFonts w:hint="eastAsia"/>
                <w:lang w:val="en-US" w:eastAsia="zh-CN"/>
              </w:rPr>
            </w:pPr>
            <w:r>
              <w:rPr>
                <w:rFonts w:hint="eastAsia"/>
                <w:lang w:val="en-US" w:eastAsia="zh-CN"/>
              </w:rPr>
              <w:t>姜莲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陈志鹏</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13959811325</w:t>
            </w:r>
          </w:p>
        </w:tc>
        <w:tc>
          <w:tcPr>
            <w:tcW w:w="1042" w:type="pct"/>
            <w:vAlign w:val="center"/>
          </w:tcPr>
          <w:p>
            <w:pPr>
              <w:pStyle w:val="46"/>
              <w:bidi w:val="0"/>
              <w:ind w:firstLine="0" w:firstLineChars="0"/>
              <w:rPr>
                <w:rFonts w:hint="eastAsia"/>
                <w:lang w:val="en-US" w:eastAsia="zh-CN"/>
              </w:rPr>
            </w:pPr>
            <w:r>
              <w:rPr>
                <w:rFonts w:hint="eastAsia"/>
                <w:lang w:val="en-US" w:eastAsia="zh-CN"/>
              </w:rPr>
              <w:t>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余建义</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15280861858</w:t>
            </w:r>
          </w:p>
        </w:tc>
        <w:tc>
          <w:tcPr>
            <w:tcW w:w="1042" w:type="pct"/>
            <w:vAlign w:val="center"/>
          </w:tcPr>
          <w:p>
            <w:pPr>
              <w:pStyle w:val="46"/>
              <w:bidi w:val="0"/>
              <w:ind w:firstLine="0" w:firstLineChars="0"/>
              <w:rPr>
                <w:rFonts w:hint="eastAsia"/>
                <w:lang w:val="en-US" w:eastAsia="zh-CN"/>
              </w:rPr>
            </w:pPr>
            <w:r>
              <w:rPr>
                <w:rFonts w:hint="eastAsia"/>
                <w:lang w:val="en-US" w:eastAsia="zh-CN"/>
              </w:rPr>
              <w:t>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林福荣</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18006050800</w:t>
            </w:r>
          </w:p>
        </w:tc>
        <w:tc>
          <w:tcPr>
            <w:tcW w:w="1042" w:type="pct"/>
            <w:vAlign w:val="center"/>
          </w:tcPr>
          <w:p>
            <w:pPr>
              <w:pStyle w:val="46"/>
              <w:bidi w:val="0"/>
              <w:ind w:firstLine="0" w:firstLineChars="0"/>
              <w:rPr>
                <w:rFonts w:hint="eastAsia"/>
                <w:lang w:val="en-US" w:eastAsia="zh-CN"/>
              </w:rPr>
            </w:pPr>
            <w:r>
              <w:rPr>
                <w:rFonts w:hint="eastAsia"/>
                <w:lang w:val="en-US" w:eastAsia="zh-CN"/>
              </w:rPr>
              <w:t>外坵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郑志强</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18050818966</w:t>
            </w:r>
          </w:p>
        </w:tc>
        <w:tc>
          <w:tcPr>
            <w:tcW w:w="1042" w:type="pct"/>
            <w:vAlign w:val="center"/>
          </w:tcPr>
          <w:p>
            <w:pPr>
              <w:pStyle w:val="46"/>
              <w:bidi w:val="0"/>
              <w:ind w:firstLine="0" w:firstLineChars="0"/>
              <w:rPr>
                <w:rFonts w:hint="eastAsia"/>
                <w:lang w:val="en-US" w:eastAsia="zh-CN"/>
              </w:rPr>
            </w:pPr>
            <w:r>
              <w:rPr>
                <w:rFonts w:hint="eastAsia"/>
                <w:lang w:val="en-US" w:eastAsia="zh-CN"/>
              </w:rPr>
              <w:t>大坪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陈丁生</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18060105333</w:t>
            </w:r>
          </w:p>
        </w:tc>
        <w:tc>
          <w:tcPr>
            <w:tcW w:w="1042" w:type="pct"/>
            <w:vAlign w:val="center"/>
          </w:tcPr>
          <w:p>
            <w:pPr>
              <w:pStyle w:val="46"/>
              <w:bidi w:val="0"/>
              <w:ind w:firstLine="0" w:firstLineChars="0"/>
              <w:rPr>
                <w:rFonts w:hint="eastAsia"/>
                <w:lang w:val="en-US" w:eastAsia="zh-CN"/>
              </w:rPr>
            </w:pPr>
            <w:r>
              <w:rPr>
                <w:rFonts w:hint="eastAsia"/>
                <w:lang w:val="en-US" w:eastAsia="zh-CN"/>
              </w:rPr>
              <w:t>丰山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邱振南</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15375739521</w:t>
            </w:r>
          </w:p>
        </w:tc>
        <w:tc>
          <w:tcPr>
            <w:tcW w:w="1042" w:type="pct"/>
            <w:vAlign w:val="center"/>
          </w:tcPr>
          <w:p>
            <w:pPr>
              <w:pStyle w:val="46"/>
              <w:bidi w:val="0"/>
              <w:ind w:firstLine="0" w:firstLineChars="0"/>
              <w:rPr>
                <w:rFonts w:hint="default"/>
                <w:lang w:val="en-US" w:eastAsia="zh-CN"/>
              </w:rPr>
            </w:pPr>
            <w:r>
              <w:rPr>
                <w:rFonts w:hint="eastAsia"/>
                <w:lang w:val="en-US" w:eastAsia="zh-CN"/>
              </w:rPr>
              <w:t>洛阳</w:t>
            </w:r>
          </w:p>
        </w:tc>
      </w:tr>
    </w:tbl>
    <w:p>
      <w:pPr>
        <w:ind w:left="0" w:leftChars="0" w:firstLine="0" w:firstLineChars="0"/>
        <w:rPr>
          <w:rFonts w:hint="eastAsia"/>
          <w:lang w:val="en-US" w:eastAsia="zh-CN"/>
        </w:rPr>
      </w:pPr>
    </w:p>
    <w:p>
      <w:pPr>
        <w:rPr>
          <w:rFonts w:hint="default"/>
          <w:lang w:val="en-US" w:eastAsia="zh-CN"/>
        </w:rPr>
        <w:sectPr>
          <w:pgSz w:w="11907" w:h="16839"/>
          <w:pgMar w:top="1701" w:right="1418" w:bottom="1418" w:left="1418" w:header="1134" w:footer="907" w:gutter="0"/>
          <w:pgNumType w:fmt="decimal"/>
          <w:cols w:space="720" w:num="1"/>
          <w:docGrid w:type="lines" w:linePitch="326" w:charSpace="0"/>
        </w:sectPr>
      </w:pPr>
    </w:p>
    <w:p>
      <w:pPr>
        <w:pStyle w:val="5"/>
        <w:bidi w:val="0"/>
        <w:rPr>
          <w:rFonts w:hint="default"/>
          <w:lang w:val="en-US" w:eastAsia="zh-CN"/>
        </w:rPr>
      </w:pPr>
      <w:bookmarkStart w:id="102" w:name="_Toc18407"/>
      <w:bookmarkStart w:id="103" w:name="_Toc16705"/>
      <w:r>
        <w:rPr>
          <w:rFonts w:hint="eastAsia"/>
          <w:lang w:val="en-US" w:eastAsia="zh-CN"/>
        </w:rPr>
        <w:t>附件2：生产安全事故发生的原因及预防措施</w:t>
      </w:r>
      <w:bookmarkEnd w:id="102"/>
      <w:bookmarkEnd w:id="103"/>
    </w:p>
    <w:p>
      <w:pPr>
        <w:rPr>
          <w:rFonts w:hint="default"/>
          <w:lang w:val="en-US" w:eastAsia="zh-CN"/>
        </w:rPr>
      </w:pPr>
      <w:r>
        <w:rPr>
          <w:rFonts w:hint="default"/>
          <w:b/>
          <w:bCs/>
          <w:lang w:val="en-US" w:eastAsia="zh-CN"/>
        </w:rPr>
        <w:t>生产性道路交通安全事故：</w:t>
      </w:r>
      <w:r>
        <w:rPr>
          <w:rFonts w:hint="default"/>
          <w:lang w:val="en-US" w:eastAsia="zh-CN"/>
        </w:rPr>
        <w:t>由于道路交通数量增加、车辆速度加快、驾驶员素质下降等原因，道路交通事故的风险逐渐增大。在企业中，需要加强员工的交通安全意识，提高车辆维护管理水平，制定科学合理的出车计划和路线等措施来降低交通事故的风险。</w:t>
      </w:r>
    </w:p>
    <w:p>
      <w:pPr>
        <w:rPr>
          <w:rFonts w:hint="default"/>
          <w:lang w:val="en-US" w:eastAsia="zh-CN"/>
        </w:rPr>
      </w:pPr>
      <w:r>
        <w:rPr>
          <w:rFonts w:hint="default"/>
          <w:b/>
          <w:bCs/>
          <w:lang w:val="en-US" w:eastAsia="zh-CN"/>
        </w:rPr>
        <w:t>生产性火灾事故：</w:t>
      </w:r>
      <w:r>
        <w:rPr>
          <w:rFonts w:hint="default"/>
          <w:lang w:val="en-US" w:eastAsia="zh-CN"/>
        </w:rPr>
        <w:t>企业生产活动中可能会</w:t>
      </w:r>
      <w:r>
        <w:rPr>
          <w:rFonts w:hint="eastAsia"/>
          <w:lang w:val="en-US" w:eastAsia="zh-CN"/>
        </w:rPr>
        <w:t>涉及</w:t>
      </w:r>
      <w:r>
        <w:rPr>
          <w:rFonts w:hint="default"/>
          <w:lang w:val="en-US" w:eastAsia="zh-CN"/>
        </w:rPr>
        <w:t>易燃易爆物品，而火灾的发生往往有极大的破坏性和致命性。应严格按照国家安全法规制定的消防安全管理制度，加强安全教育和培训，完善火灾防范措施和应急救援措施，确保消防安全管理工作的有效实施。</w:t>
      </w:r>
    </w:p>
    <w:p>
      <w:pPr>
        <w:rPr>
          <w:rFonts w:hint="default"/>
          <w:lang w:val="en-US" w:eastAsia="zh-CN"/>
        </w:rPr>
      </w:pPr>
      <w:r>
        <w:rPr>
          <w:rFonts w:hint="default" w:ascii="Times New Roman" w:hAnsi="Times New Roman" w:eastAsia="宋体" w:cs="Times New Roman"/>
          <w:b/>
          <w:bCs/>
          <w:lang w:val="en-US" w:eastAsia="zh-CN"/>
        </w:rPr>
        <w:t>危险化学品事故：</w:t>
      </w:r>
      <w:r>
        <w:rPr>
          <w:rFonts w:hint="default"/>
          <w:lang w:val="en-US" w:eastAsia="zh-CN"/>
        </w:rPr>
        <w:t>化学品事故</w:t>
      </w:r>
      <w:r>
        <w:rPr>
          <w:rFonts w:hint="eastAsia"/>
          <w:lang w:val="en-US" w:eastAsia="zh-CN"/>
        </w:rPr>
        <w:t>涉及</w:t>
      </w:r>
      <w:r>
        <w:rPr>
          <w:rFonts w:hint="default"/>
          <w:lang w:val="en-US" w:eastAsia="zh-CN"/>
        </w:rPr>
        <w:t>化学反应、毒性危害、爆炸等安全隐患，对人体和环境有严重的危害。企业应严格遵守危险化学品的存储、使用和运输规定，制定危化品应急预案，加强相关知识培训和安全检查，确保危化品管理的安全性和可行性。</w:t>
      </w:r>
    </w:p>
    <w:p>
      <w:pPr>
        <w:rPr>
          <w:rFonts w:hint="default"/>
          <w:lang w:val="en-US" w:eastAsia="zh-CN"/>
        </w:rPr>
      </w:pPr>
      <w:r>
        <w:rPr>
          <w:rFonts w:hint="default" w:ascii="Times New Roman" w:hAnsi="Times New Roman" w:eastAsia="宋体" w:cs="Times New Roman"/>
          <w:b/>
          <w:bCs/>
          <w:lang w:val="en-US" w:eastAsia="zh-CN"/>
        </w:rPr>
        <w:t>交通建设施工安全事故：</w:t>
      </w:r>
      <w:r>
        <w:rPr>
          <w:rFonts w:hint="default"/>
          <w:lang w:val="en-US" w:eastAsia="zh-CN"/>
        </w:rPr>
        <w:t>交通建设</w:t>
      </w:r>
      <w:r>
        <w:rPr>
          <w:rFonts w:hint="eastAsia"/>
          <w:lang w:val="en-US" w:eastAsia="zh-CN"/>
        </w:rPr>
        <w:t>涉及</w:t>
      </w:r>
      <w:r>
        <w:rPr>
          <w:rFonts w:hint="default"/>
          <w:lang w:val="en-US" w:eastAsia="zh-CN"/>
        </w:rPr>
        <w:t>路基、道路、桥梁、隧道等多个环节，施工过程中常常</w:t>
      </w:r>
      <w:r>
        <w:rPr>
          <w:rFonts w:hint="eastAsia"/>
          <w:lang w:val="en-US" w:eastAsia="zh-CN"/>
        </w:rPr>
        <w:t>涉及</w:t>
      </w:r>
      <w:r>
        <w:rPr>
          <w:rFonts w:hint="default"/>
          <w:lang w:val="en-US" w:eastAsia="zh-CN"/>
        </w:rPr>
        <w:t>高空、深坑、斜坡等特殊场景，安全隐患较大。应该严格执行工程安全管理规范，加强现场安全监督，确保施工过程的整体安全。</w:t>
      </w:r>
    </w:p>
    <w:p>
      <w:pPr>
        <w:rPr>
          <w:rFonts w:hint="default"/>
          <w:lang w:val="en-US" w:eastAsia="zh-CN"/>
        </w:rPr>
      </w:pPr>
      <w:r>
        <w:rPr>
          <w:rFonts w:hint="default" w:ascii="Times New Roman" w:hAnsi="Times New Roman" w:eastAsia="宋体" w:cs="Times New Roman"/>
          <w:b/>
          <w:bCs/>
          <w:lang w:val="en-US" w:eastAsia="zh-CN"/>
        </w:rPr>
        <w:t>房屋建筑安全事故：</w:t>
      </w:r>
      <w:r>
        <w:rPr>
          <w:rFonts w:hint="default"/>
          <w:lang w:val="en-US" w:eastAsia="zh-CN"/>
        </w:rPr>
        <w:t>房屋建筑</w:t>
      </w:r>
      <w:r>
        <w:rPr>
          <w:rFonts w:hint="eastAsia"/>
          <w:lang w:val="en-US" w:eastAsia="zh-CN"/>
        </w:rPr>
        <w:t>涉及</w:t>
      </w:r>
      <w:r>
        <w:rPr>
          <w:rFonts w:hint="default"/>
          <w:lang w:val="en-US" w:eastAsia="zh-CN"/>
        </w:rPr>
        <w:t>建筑设计、结构施工、材料选用等多个方面，需要严格按照行业规范进行设计、施工和验收。同时，必须加强施工过程中的安全监督和质量控制，确保建筑物的使用安全和经济效益。</w:t>
      </w:r>
    </w:p>
    <w:p>
      <w:pPr>
        <w:rPr>
          <w:rFonts w:hint="default"/>
          <w:highlight w:val="none"/>
          <w:lang w:val="en-US" w:eastAsia="zh-CN"/>
        </w:rPr>
      </w:pPr>
      <w:r>
        <w:rPr>
          <w:rFonts w:hint="default" w:ascii="Times New Roman" w:hAnsi="Times New Roman" w:eastAsia="宋体" w:cs="Times New Roman"/>
          <w:b/>
          <w:bCs/>
          <w:highlight w:val="none"/>
          <w:lang w:val="en-US" w:eastAsia="zh-CN"/>
        </w:rPr>
        <w:t>市政设施安全事故：</w:t>
      </w:r>
      <w:r>
        <w:rPr>
          <w:rFonts w:hint="default"/>
          <w:highlight w:val="none"/>
          <w:lang w:val="en-US" w:eastAsia="zh-CN"/>
        </w:rPr>
        <w:t>市政设施包括桥梁、排水系统、供水系统等多个方面，需要严格按照行业标准进行设计、施工和维护。在使用过程中，应加强安全监督和维护管理，检查和修复设施中的缺陷和损坏，确保市政设施的安全性能。</w:t>
      </w:r>
    </w:p>
    <w:p>
      <w:pPr>
        <w:rPr>
          <w:rFonts w:hint="default"/>
          <w:lang w:val="en-US" w:eastAsia="zh-CN"/>
        </w:rPr>
      </w:pPr>
      <w:r>
        <w:rPr>
          <w:rFonts w:hint="default" w:ascii="Times New Roman" w:hAnsi="Times New Roman" w:eastAsia="宋体" w:cs="Times New Roman"/>
          <w:b/>
          <w:bCs/>
          <w:lang w:val="en-US" w:eastAsia="zh-CN"/>
        </w:rPr>
        <w:t>旅游安全事故：</w:t>
      </w:r>
      <w:r>
        <w:rPr>
          <w:rFonts w:hint="default"/>
          <w:lang w:val="en-US" w:eastAsia="zh-CN"/>
        </w:rPr>
        <w:t>旅游</w:t>
      </w:r>
      <w:r>
        <w:rPr>
          <w:rFonts w:hint="eastAsia"/>
          <w:lang w:val="en-US" w:eastAsia="zh-CN"/>
        </w:rPr>
        <w:t>涉及</w:t>
      </w:r>
      <w:r>
        <w:rPr>
          <w:rFonts w:hint="default"/>
          <w:lang w:val="en-US" w:eastAsia="zh-CN"/>
        </w:rPr>
        <w:t>人员流动、交通安全等多个方面，需要制定科学合理的旅游安全管理措施，加强旅游服务设施的维护和管理，提高旅游从业人员的安全管理水平，确保旅游活动安全、有序进行。</w:t>
      </w:r>
    </w:p>
    <w:p>
      <w:pPr>
        <w:rPr>
          <w:rFonts w:hint="default"/>
          <w:lang w:val="en-US" w:eastAsia="zh-CN"/>
        </w:rPr>
      </w:pPr>
      <w:r>
        <w:rPr>
          <w:rFonts w:hint="default" w:ascii="Times New Roman" w:hAnsi="Times New Roman" w:eastAsia="宋体" w:cs="Times New Roman"/>
          <w:b/>
          <w:bCs/>
          <w:lang w:val="en-US" w:eastAsia="zh-CN"/>
        </w:rPr>
        <w:t>水利工程、河道采砂安全事故：</w:t>
      </w:r>
      <w:r>
        <w:rPr>
          <w:rFonts w:hint="default"/>
          <w:lang w:val="en-US" w:eastAsia="zh-CN"/>
        </w:rPr>
        <w:t>水利工程和河道采砂</w:t>
      </w:r>
      <w:r>
        <w:rPr>
          <w:rFonts w:hint="eastAsia"/>
          <w:lang w:val="en-US" w:eastAsia="zh-CN"/>
        </w:rPr>
        <w:t>涉及</w:t>
      </w:r>
      <w:r>
        <w:rPr>
          <w:rFonts w:hint="default"/>
          <w:lang w:val="en-US" w:eastAsia="zh-CN"/>
        </w:rPr>
        <w:t>水位控制、土石方工程、施工设备管理等多个方面，必须严格按照行业规范进行设计、施工和管理，确保水利工程和河道采砂的安全性和有效性。</w:t>
      </w:r>
    </w:p>
    <w:p>
      <w:pPr>
        <w:pStyle w:val="15"/>
        <w:rPr>
          <w:rFonts w:hint="default"/>
          <w:lang w:val="en-US" w:eastAsia="zh-CN"/>
        </w:rPr>
      </w:pPr>
      <w:r>
        <w:rPr>
          <w:rFonts w:hint="default" w:ascii="Times New Roman" w:hAnsi="Times New Roman" w:eastAsia="宋体" w:cs="Times New Roman"/>
          <w:b/>
          <w:bCs/>
          <w:kern w:val="2"/>
          <w:sz w:val="28"/>
          <w:szCs w:val="24"/>
          <w:lang w:val="en-US" w:eastAsia="zh-CN" w:bidi="ar-SA"/>
        </w:rPr>
        <w:t>校园安全事故：</w:t>
      </w:r>
      <w:r>
        <w:rPr>
          <w:rFonts w:hint="default"/>
          <w:lang w:val="en-US" w:eastAsia="zh-CN"/>
        </w:rPr>
        <w:t>校园安全事故可能涉及学生，包括摔倒、体育活动中的伤害以及火灾等。校园安全事故的风险可以通过积极的措施进行减轻，如安装和维护适当的安全设备，为员工和学生提供充分的培训，并严格执行安全规程。</w:t>
      </w:r>
    </w:p>
    <w:p>
      <w:pPr>
        <w:pStyle w:val="15"/>
        <w:rPr>
          <w:rFonts w:hint="default"/>
          <w:lang w:val="en-US" w:eastAsia="zh-CN"/>
        </w:rPr>
      </w:pPr>
      <w:r>
        <w:rPr>
          <w:rFonts w:hint="default" w:ascii="Times New Roman" w:hAnsi="Times New Roman" w:eastAsia="宋体" w:cs="Times New Roman"/>
          <w:b/>
          <w:bCs/>
          <w:kern w:val="2"/>
          <w:sz w:val="28"/>
          <w:szCs w:val="24"/>
          <w:lang w:val="en-US" w:eastAsia="zh-CN" w:bidi="ar-SA"/>
        </w:rPr>
        <w:t>特种设备安全事故：</w:t>
      </w:r>
      <w:r>
        <w:rPr>
          <w:rFonts w:hint="default"/>
          <w:lang w:val="en-US" w:eastAsia="zh-CN"/>
        </w:rPr>
        <w:t>特种设备事故通常发生在工业或建筑工地，</w:t>
      </w:r>
      <w:r>
        <w:rPr>
          <w:rFonts w:hint="eastAsia"/>
          <w:lang w:val="en-US" w:eastAsia="zh-CN"/>
        </w:rPr>
        <w:t>涉及</w:t>
      </w:r>
      <w:r>
        <w:rPr>
          <w:rFonts w:hint="default"/>
          <w:lang w:val="en-US" w:eastAsia="zh-CN"/>
        </w:rPr>
        <w:t>起重机、叉车和重型机械等设备。增加这类事故风险的因素包括设备维护不善、错误使用和人员培训不足。减轻这些风险的方法包括对员工进行正确的设备操作培训、定期维护和检查设备，并使用反向</w:t>
      </w:r>
      <w:r>
        <w:rPr>
          <w:rFonts w:hint="eastAsia"/>
          <w:lang w:val="en-US" w:eastAsia="zh-CN"/>
        </w:rPr>
        <w:t>警报器</w:t>
      </w:r>
      <w:r>
        <w:rPr>
          <w:rFonts w:hint="default"/>
          <w:lang w:val="en-US" w:eastAsia="zh-CN"/>
        </w:rPr>
        <w:t>等安全功能。</w:t>
      </w:r>
    </w:p>
    <w:p>
      <w:pPr>
        <w:pStyle w:val="15"/>
        <w:rPr>
          <w:rFonts w:hint="default"/>
          <w:lang w:val="en-US" w:eastAsia="zh-CN"/>
        </w:rPr>
      </w:pPr>
      <w:r>
        <w:rPr>
          <w:rFonts w:hint="default" w:ascii="Times New Roman" w:hAnsi="Times New Roman" w:eastAsia="宋体" w:cs="Times New Roman"/>
          <w:b/>
          <w:bCs/>
          <w:kern w:val="2"/>
          <w:sz w:val="28"/>
          <w:szCs w:val="24"/>
          <w:lang w:val="en-US" w:eastAsia="zh-CN" w:bidi="ar-SA"/>
        </w:rPr>
        <w:t>城镇燃气事故：</w:t>
      </w:r>
      <w:r>
        <w:rPr>
          <w:rFonts w:hint="default"/>
          <w:lang w:val="en-US" w:eastAsia="zh-CN"/>
        </w:rPr>
        <w:t>这类事故可能包括燃气泄漏和爆炸，可能带来灾难性后果，并对公共安全构成重大风险。城镇燃气事故的风险具体包括设计和维护不善的基础设施、人为错误以及不充分的应急准备计划。要应对这些风险，需要定期进行基础设施维护、开展公众安全宣传活动、实施管线安全措施，并制定应急响应计划。</w:t>
      </w:r>
    </w:p>
    <w:p>
      <w:pPr>
        <w:bidi w:val="0"/>
      </w:pPr>
    </w:p>
    <w:p>
      <w:pPr>
        <w:sectPr>
          <w:footerReference r:id="rId20" w:type="default"/>
          <w:pgSz w:w="11907" w:h="16839"/>
          <w:pgMar w:top="1701" w:right="1417" w:bottom="1417" w:left="1417" w:header="0" w:footer="1027" w:gutter="0"/>
          <w:pgNumType w:fmt="decimal"/>
          <w:cols w:space="720" w:num="1"/>
        </w:sectPr>
      </w:pPr>
    </w:p>
    <w:p>
      <w:pPr>
        <w:pStyle w:val="5"/>
        <w:bidi w:val="0"/>
        <w:rPr>
          <w:rFonts w:hint="eastAsia"/>
        </w:rPr>
      </w:pPr>
      <w:bookmarkStart w:id="104" w:name="_Toc28321"/>
      <w:bookmarkStart w:id="105" w:name="_Toc16904"/>
      <w:bookmarkStart w:id="106" w:name="_Toc17491"/>
      <w:r>
        <w:rPr>
          <w:rFonts w:hint="eastAsia"/>
        </w:rPr>
        <w:t>附件</w:t>
      </w:r>
      <w:r>
        <w:rPr>
          <w:rFonts w:hint="eastAsia"/>
          <w:lang w:val="en-US" w:eastAsia="zh-CN"/>
        </w:rPr>
        <w:t>3：</w:t>
      </w:r>
      <w:r>
        <w:t>工贸领域生产安全事故应急处置注意事项</w:t>
      </w:r>
      <w:bookmarkEnd w:id="104"/>
      <w:bookmarkEnd w:id="105"/>
      <w:bookmarkEnd w:id="106"/>
    </w:p>
    <w:p>
      <w:pPr>
        <w:pStyle w:val="6"/>
        <w:bidi w:val="0"/>
      </w:pPr>
      <w:bookmarkStart w:id="107" w:name="_Toc27809"/>
      <w:bookmarkStart w:id="108" w:name="_Toc17510"/>
      <w:r>
        <w:t>粉尘爆炸事故应急处置注意事项</w:t>
      </w:r>
      <w:bookmarkEnd w:id="107"/>
      <w:bookmarkEnd w:id="108"/>
    </w:p>
    <w:p>
      <w:pPr>
        <w:bidi w:val="0"/>
      </w:pPr>
      <w:r>
        <w:t>（1）从事故现场疏散出的人员，应集中在事故现场上风方向较高处的安全地方，并与现场保持一定的距离；</w:t>
      </w:r>
    </w:p>
    <w:p>
      <w:pPr>
        <w:bidi w:val="0"/>
      </w:pPr>
      <w:r>
        <w:t>（2）进行事故救援前，必须了解粉尘爆炸的特性，确定爆炸下限、确定释放源等；</w:t>
      </w:r>
    </w:p>
    <w:p>
      <w:pPr>
        <w:bidi w:val="0"/>
      </w:pPr>
      <w:r>
        <w:t>（3）正确选用灭火剂，活泼金属粉尘如镁粉、铝粉等在高温下易与水、二氧化碳、氮气等发生化学反应，产生更多易燃易爆物质；</w:t>
      </w:r>
    </w:p>
    <w:p>
      <w:pPr>
        <w:bidi w:val="0"/>
      </w:pPr>
      <w:r>
        <w:t>（4）在进行粉尘火灾扑救时，要尽量避免使</w:t>
      </w:r>
      <w:r>
        <w:rPr>
          <w:rFonts w:hint="eastAsia"/>
          <w:lang w:eastAsia="zh-CN"/>
        </w:rPr>
        <w:t>沉积</w:t>
      </w:r>
      <w:r>
        <w:t>粉尘形成悬浮粉尘而引发二次爆炸，即避免用强压力驱动器的灭火器或灭火措施；</w:t>
      </w:r>
    </w:p>
    <w:p>
      <w:pPr>
        <w:bidi w:val="0"/>
      </w:pPr>
      <w:r>
        <w:t>（5）救援过程中注意实时监测事故现场空气成分，粉尘爆炸中伴随着不完全燃烧，燃烧气体中含有大量的CO</w:t>
      </w:r>
      <w:r>
        <w:rPr>
          <w:rFonts w:hint="eastAsia"/>
          <w:lang w:eastAsia="zh-CN"/>
        </w:rPr>
        <w:t>和其他</w:t>
      </w:r>
      <w:r>
        <w:t>有毒气体，避免发生中毒事故；</w:t>
      </w:r>
    </w:p>
    <w:p>
      <w:pPr>
        <w:bidi w:val="0"/>
      </w:pPr>
      <w:r>
        <w:t>（6）抢救所用工具、照明灯必须防爆，抢救人员不准穿带钉的鞋和化纤服装。</w:t>
      </w:r>
    </w:p>
    <w:p>
      <w:pPr>
        <w:pStyle w:val="6"/>
        <w:bidi w:val="0"/>
      </w:pPr>
      <w:bookmarkStart w:id="109" w:name="_Toc31743"/>
      <w:bookmarkStart w:id="110" w:name="_Toc9881"/>
      <w:r>
        <w:t>有限空间作业事故应急处置注意事项</w:t>
      </w:r>
      <w:bookmarkEnd w:id="109"/>
      <w:bookmarkEnd w:id="110"/>
    </w:p>
    <w:p>
      <w:pPr>
        <w:bidi w:val="0"/>
      </w:pPr>
      <w:r>
        <w:t>（1）控制、记录进入现场救援人员的数量；</w:t>
      </w:r>
    </w:p>
    <w:p>
      <w:pPr>
        <w:bidi w:val="0"/>
      </w:pPr>
      <w:r>
        <w:t>（2）有限空间救援空间狭小，通风不畅，不利于气体扩散，救援前注意</w:t>
      </w:r>
      <w:r>
        <w:rPr>
          <w:rFonts w:hint="eastAsia"/>
          <w:lang w:eastAsia="zh-CN"/>
        </w:rPr>
        <w:t>检测</w:t>
      </w:r>
      <w:r>
        <w:t>受限空间空气成分或进行机械通风，为事故救援创造有利条件；</w:t>
      </w:r>
    </w:p>
    <w:p>
      <w:pPr>
        <w:bidi w:val="0"/>
      </w:pPr>
      <w:r>
        <w:t>（3）采取强制通风措施时，送风前应对管道内介质和风源进行分析确认，禁止向有限空间充氧气或富氧空气；</w:t>
      </w:r>
    </w:p>
    <w:p>
      <w:pPr>
        <w:bidi w:val="0"/>
      </w:pPr>
      <w:r>
        <w:t>（4）严防事故现场周围暗流的渗透或突然涌入、建筑物的坍塌</w:t>
      </w:r>
      <w:r>
        <w:rPr>
          <w:rFonts w:hint="eastAsia"/>
          <w:lang w:eastAsia="zh-CN"/>
        </w:rPr>
        <w:t>或其他</w:t>
      </w:r>
      <w:r>
        <w:t>流动性固体（如泥沙等）的流动；</w:t>
      </w:r>
    </w:p>
    <w:p>
      <w:pPr>
        <w:bidi w:val="0"/>
      </w:pPr>
      <w:r>
        <w:t>（5）</w:t>
      </w:r>
      <w:r>
        <w:rPr>
          <w:rFonts w:hint="eastAsia"/>
          <w:lang w:val="en-US" w:eastAsia="zh-CN"/>
        </w:rPr>
        <w:t>根据不同的</w:t>
      </w:r>
      <w:r>
        <w:t>救援环境昏暗</w:t>
      </w:r>
      <w:r>
        <w:rPr>
          <w:rFonts w:hint="eastAsia"/>
          <w:lang w:val="en-US" w:eastAsia="zh-CN"/>
        </w:rPr>
        <w:t>潮湿</w:t>
      </w:r>
      <w:r>
        <w:t>的</w:t>
      </w:r>
      <w:r>
        <w:rPr>
          <w:rFonts w:hint="eastAsia"/>
          <w:lang w:val="en-US" w:eastAsia="zh-CN"/>
        </w:rPr>
        <w:t>环境</w:t>
      </w:r>
      <w:r>
        <w:t>，</w:t>
      </w:r>
      <w:r>
        <w:rPr>
          <w:rFonts w:hint="eastAsia"/>
          <w:lang w:val="en-US" w:eastAsia="zh-CN"/>
        </w:rPr>
        <w:t>选用不同电压的</w:t>
      </w:r>
      <w:r>
        <w:t>安全行灯；</w:t>
      </w:r>
    </w:p>
    <w:p>
      <w:pPr>
        <w:bidi w:val="0"/>
      </w:pPr>
      <w:r>
        <w:t>（6）抢险过程中，有限空间内救援人员与外面救援监护人员应保持通讯联络畅通并确定好联络信号，在抢险人员撤离前，救援监护人员不得离开监护岗位。</w:t>
      </w:r>
    </w:p>
    <w:p>
      <w:pPr>
        <w:pStyle w:val="6"/>
        <w:bidi w:val="0"/>
      </w:pPr>
      <w:bookmarkStart w:id="111" w:name="_Toc7832"/>
      <w:bookmarkStart w:id="112" w:name="_Toc10540"/>
      <w:r>
        <w:t>锅炉爆炸事故应急处置注意事项</w:t>
      </w:r>
      <w:bookmarkEnd w:id="111"/>
      <w:bookmarkEnd w:id="112"/>
    </w:p>
    <w:p>
      <w:pPr>
        <w:bidi w:val="0"/>
      </w:pPr>
      <w:r>
        <w:t>（1）救援前确认锅炉周围建</w:t>
      </w:r>
      <w:r>
        <w:rPr>
          <w:rFonts w:hint="eastAsia"/>
          <w:lang w:eastAsia="zh-CN"/>
        </w:rPr>
        <w:t>（</w:t>
      </w:r>
      <w:r>
        <w:t>构</w:t>
      </w:r>
      <w:r>
        <w:rPr>
          <w:rFonts w:hint="eastAsia"/>
          <w:lang w:eastAsia="zh-CN"/>
        </w:rPr>
        <w:t>）</w:t>
      </w:r>
      <w:r>
        <w:t>筑物的损害情况，防止坍塌；</w:t>
      </w:r>
    </w:p>
    <w:p>
      <w:pPr>
        <w:bidi w:val="0"/>
      </w:pPr>
      <w:r>
        <w:t>（2）注意确认锅炉周边建筑内是否存在可燃物质并及时移除，防止引起锅炉周围设备（设施）二次爆炸和火灾；</w:t>
      </w:r>
    </w:p>
    <w:p>
      <w:pPr>
        <w:bidi w:val="0"/>
      </w:pPr>
      <w:r>
        <w:t>（3）根据爆炸现场情况，选用正确的灭火剂；</w:t>
      </w:r>
    </w:p>
    <w:p>
      <w:pPr>
        <w:bidi w:val="0"/>
      </w:pPr>
      <w:r>
        <w:t>（4）对于受伤人员可用冷水或是冰水浸泡、冲洗烫伤或烧伤的部位，以减轻皮肤的损伤，若皮肤已出</w:t>
      </w:r>
      <w:r>
        <w:rPr>
          <w:color w:val="auto"/>
        </w:rPr>
        <w:t>现</w:t>
      </w:r>
      <w:r>
        <w:rPr>
          <w:color w:val="auto"/>
        </w:rPr>
        <w:fldChar w:fldCharType="begin"/>
      </w:r>
      <w:r>
        <w:rPr>
          <w:color w:val="auto"/>
        </w:rPr>
        <w:instrText xml:space="preserve"> HYPERLINK "http://www.120so.com/search.php?key=%20%CB%AE%F0%E5" </w:instrText>
      </w:r>
      <w:r>
        <w:rPr>
          <w:color w:val="auto"/>
        </w:rPr>
        <w:fldChar w:fldCharType="separate"/>
      </w:r>
      <w:r>
        <w:rPr>
          <w:rStyle w:val="29"/>
          <w:rFonts w:ascii="仿宋_GB2312" w:hAnsi="仿宋_GB2312"/>
          <w:color w:val="auto"/>
        </w:rPr>
        <w:t>水疱</w:t>
      </w:r>
      <w:r>
        <w:rPr>
          <w:rStyle w:val="29"/>
          <w:rFonts w:ascii="仿宋_GB2312" w:hAnsi="仿宋_GB2312"/>
          <w:color w:val="auto"/>
        </w:rPr>
        <w:fldChar w:fldCharType="end"/>
      </w:r>
      <w:r>
        <w:rPr>
          <w:color w:val="auto"/>
        </w:rPr>
        <w:t>，</w:t>
      </w:r>
      <w:r>
        <w:t>可用消毒针刺破水疱，挤放出液体；如果皮肤的水疱已破或已剥落，有条件的话可用消毒的纱布暂时包扎；如果致伤的部位不能包扎，宜采用暴露法，使创面干燥，减少感染的机会；</w:t>
      </w:r>
    </w:p>
    <w:p>
      <w:pPr>
        <w:bidi w:val="0"/>
      </w:pPr>
      <w:r>
        <w:t>（5）救援过程中注意实时监测事故现场空气成分，以防锅炉爆炸破片造成其他工艺设施有毒物质泄漏；</w:t>
      </w:r>
    </w:p>
    <w:p>
      <w:pPr>
        <w:bidi w:val="0"/>
      </w:pPr>
      <w:r>
        <w:t>（6）在救援过程中严密勘察周边建筑物结构是否变形，防止建筑物坍塌引发次生事故。</w:t>
      </w:r>
    </w:p>
    <w:p>
      <w:pPr>
        <w:pStyle w:val="6"/>
        <w:bidi w:val="0"/>
      </w:pPr>
      <w:bookmarkStart w:id="113" w:name="_Toc2597"/>
      <w:bookmarkStart w:id="114" w:name="_Toc27357"/>
      <w:r>
        <w:t>坍塌事故应急处置注意事项</w:t>
      </w:r>
      <w:bookmarkEnd w:id="113"/>
      <w:bookmarkEnd w:id="114"/>
    </w:p>
    <w:p>
      <w:pPr>
        <w:bidi w:val="0"/>
      </w:pPr>
      <w:r>
        <w:t>（1）要专门成立侦察小组和观察哨，对现场进行不间断</w:t>
      </w:r>
      <w:r>
        <w:rPr>
          <w:rFonts w:hint="eastAsia"/>
          <w:lang w:eastAsia="zh-CN"/>
        </w:rPr>
        <w:t>地</w:t>
      </w:r>
      <w:r>
        <w:t>侦察并观察建（构）筑物异常变化情况，及时提供可靠信息；</w:t>
      </w:r>
    </w:p>
    <w:p>
      <w:pPr>
        <w:bidi w:val="0"/>
      </w:pPr>
      <w:r>
        <w:t>（2）在确定了被困人员位置后，应当根据现场情况确定施救作业面，并对作业面周围威胁抢险人员的建</w:t>
      </w:r>
      <w:r>
        <w:rPr>
          <w:rFonts w:hint="eastAsia"/>
          <w:lang w:eastAsia="zh-CN"/>
        </w:rPr>
        <w:t>（</w:t>
      </w:r>
      <w:r>
        <w:t>构</w:t>
      </w:r>
      <w:r>
        <w:rPr>
          <w:rFonts w:hint="eastAsia"/>
          <w:lang w:eastAsia="zh-CN"/>
        </w:rPr>
        <w:t>）</w:t>
      </w:r>
      <w:r>
        <w:t>筑物进行清理；</w:t>
      </w:r>
    </w:p>
    <w:p>
      <w:pPr>
        <w:bidi w:val="0"/>
      </w:pPr>
      <w:r>
        <w:t>（3）如有人员被埋应采用人工方式挖开土，不得使用铁镐头等坚硬锐利的工具作业，以防止二次伤害；</w:t>
      </w:r>
    </w:p>
    <w:p>
      <w:pPr>
        <w:bidi w:val="0"/>
      </w:pPr>
      <w:r>
        <w:t>（4）当发生坍塌事故后，可能造成煤气、天然气管道的断裂和液化石油气罐等可燃气体的泄漏，要组织专业人员到场进行或准备排险作业，防止发生爆炸；</w:t>
      </w:r>
    </w:p>
    <w:p>
      <w:pPr>
        <w:bidi w:val="0"/>
      </w:pPr>
      <w:r>
        <w:t>（5）居民建筑物坍塌要组织人员寻找被埋压的液化石油气罐体，并将罐体疏散到安全地带进行堵漏降温处理，从源头上消除事故现场中的潜在危险性；</w:t>
      </w:r>
    </w:p>
    <w:p>
      <w:pPr>
        <w:bidi w:val="0"/>
      </w:pPr>
      <w:r>
        <w:t>（6）当塌方段有渗水时，采用塑料管对渗水进行引流处理，防止渗水软化塌方土体，引起连续塌方事故；</w:t>
      </w:r>
    </w:p>
    <w:p>
      <w:pPr>
        <w:bidi w:val="0"/>
      </w:pPr>
      <w:r>
        <w:t>（7）对受灾群众早期积极地进行抗休克、抗中毒、抗脑水肿、抗肺水肿治疗，为防止继发性损伤，现场救护必须遵守和听从负责人的指挥，与消防部门共同制定救出计划，并确认自身的安全装备和着装后，方可进入现场救护；</w:t>
      </w:r>
    </w:p>
    <w:p>
      <w:pPr>
        <w:bidi w:val="0"/>
      </w:pPr>
      <w:r>
        <w:t>（8）若坍塌现场存在有毒物质或已有遇难者且救援时间超过 3 天，应在危险区与安全区交界处设立洗消站。</w:t>
      </w:r>
    </w:p>
    <w:p>
      <w:pPr>
        <w:pStyle w:val="6"/>
        <w:bidi w:val="0"/>
      </w:pPr>
      <w:bookmarkStart w:id="115" w:name="_Toc15036"/>
      <w:bookmarkStart w:id="116" w:name="_Toc15651"/>
      <w:r>
        <w:t>中毒窒息事故应急处置注意事项</w:t>
      </w:r>
      <w:bookmarkEnd w:id="115"/>
      <w:bookmarkEnd w:id="116"/>
    </w:p>
    <w:p>
      <w:pPr>
        <w:bidi w:val="0"/>
      </w:pPr>
      <w:r>
        <w:t>（1）救援前必须了解生产工艺、设备特性、储存或者使用化学品的危险特性、容器的容积、应急处置方法等信息；</w:t>
      </w:r>
    </w:p>
    <w:p>
      <w:pPr>
        <w:bidi w:val="0"/>
      </w:pPr>
      <w:r>
        <w:t>（2）要对可燃、有毒有害危险化学品的浓度、扩散等情况进行动态监测；</w:t>
      </w:r>
    </w:p>
    <w:p>
      <w:pPr>
        <w:bidi w:val="0"/>
      </w:pPr>
      <w:r>
        <w:t>（3）根据检测结果确定警戒范围，设置警戒标志，布置警戒人员，严控人员出入；</w:t>
      </w:r>
    </w:p>
    <w:p>
      <w:pPr>
        <w:bidi w:val="0"/>
      </w:pPr>
      <w:r>
        <w:t>（4）将染毒者迅速撤离现场，转移到上风或侧上风方向空气无污染地区，有条件时应立即进行呼吸道及全身防护，防止继续吸入染毒；</w:t>
      </w:r>
    </w:p>
    <w:p>
      <w:pPr>
        <w:bidi w:val="0"/>
      </w:pPr>
      <w:r>
        <w:t>（5）对事故现场内能够与泄漏物品发生化学反应的化学物品要立即转移，难以转移的要采取保护措施，防止引起爆炸等次生事故；</w:t>
      </w:r>
    </w:p>
    <w:p>
      <w:pPr>
        <w:bidi w:val="0"/>
      </w:pPr>
      <w:r>
        <w:t>（6）根据泄漏毒物的性质采取对应的物质进行稀释降毒；</w:t>
      </w:r>
    </w:p>
    <w:p>
      <w:pPr>
        <w:bidi w:val="0"/>
      </w:pPr>
      <w:r>
        <w:t>（7）救援人员必须</w:t>
      </w:r>
      <w:r>
        <w:rPr>
          <w:rFonts w:hint="eastAsia"/>
          <w:lang w:eastAsia="zh-CN"/>
        </w:rPr>
        <w:t>佩戴防毒面具</w:t>
      </w:r>
      <w:r>
        <w:t>进入现场救援，根据情况选择</w:t>
      </w:r>
      <w:r>
        <w:rPr>
          <w:rFonts w:hint="eastAsia"/>
          <w:lang w:eastAsia="zh-CN"/>
        </w:rPr>
        <w:t>佩戴</w:t>
      </w:r>
      <w:r>
        <w:t>空气呼吸器、防化服，在参与救援时如果感到呼吸困难应及时撤离现场。</w:t>
      </w:r>
    </w:p>
    <w:p>
      <w:pPr>
        <w:pStyle w:val="6"/>
        <w:bidi w:val="0"/>
      </w:pPr>
      <w:bookmarkStart w:id="117" w:name="_Toc30909"/>
      <w:bookmarkStart w:id="118" w:name="_Toc13348"/>
      <w:r>
        <w:t>大面积触电事故应急处置注意事项</w:t>
      </w:r>
      <w:bookmarkEnd w:id="117"/>
      <w:bookmarkEnd w:id="118"/>
    </w:p>
    <w:p>
      <w:pPr>
        <w:bidi w:val="0"/>
      </w:pPr>
      <w:r>
        <w:t>（1）低压触电，首先应迅速切断电源，若电源开关距离较远，可用绝缘体拉开触电者身上的电线，或用带绝缘柄的工具切断电源；</w:t>
      </w:r>
    </w:p>
    <w:p>
      <w:pPr>
        <w:bidi w:val="0"/>
      </w:pPr>
      <w:r>
        <w:t>（2）高压触电，立即通知有关部门停电，戴上绝缘手套，穿上绝缘鞋，用相应电压等级的绝缘工具拉开开关，救援人员在救援过程中应注意保持自身与周围带电部分必要的安全距离；</w:t>
      </w:r>
    </w:p>
    <w:p>
      <w:pPr>
        <w:bidi w:val="0"/>
      </w:pPr>
      <w:r>
        <w:t>（3）切勿用金属材料或潮湿物体救护他人，不可接触触电者身体，以防自己触电；</w:t>
      </w:r>
    </w:p>
    <w:p>
      <w:pPr>
        <w:bidi w:val="0"/>
      </w:pPr>
      <w:r>
        <w:t>（4）当触电者脱离电源后，应根据其具体情况，迅速对症救治，触电者伤势不重，应使触电者安静休息，不要走动，严密观察并请医生前来诊治或送往医院；触电者失去知觉，但心脏跳动和呼吸还存在，应使触电者舒适、安静地平卧，周围不要围人，使空气流通，解开他的衣服以利呼吸；</w:t>
      </w:r>
    </w:p>
    <w:p>
      <w:pPr>
        <w:bidi w:val="0"/>
      </w:pPr>
      <w:r>
        <w:t>（5）若触电者处于高处，为防止解脱电源后自高处坠落应采取预防措施；</w:t>
      </w:r>
    </w:p>
    <w:p>
      <w:pPr>
        <w:bidi w:val="0"/>
      </w:pPr>
      <w:r>
        <w:t>（6）排除漏电源后应对漏电源周围进行检测，并对触电设备设施进行检验检修，防止因漏电而造成其他衍生事故。</w:t>
      </w:r>
    </w:p>
    <w:p>
      <w:pPr>
        <w:pStyle w:val="6"/>
        <w:bidi w:val="0"/>
      </w:pPr>
      <w:bookmarkStart w:id="119" w:name="_Toc3174"/>
      <w:bookmarkStart w:id="120" w:name="_Toc12428"/>
      <w:r>
        <w:t>高温液态熔融金属爆炸喷溅事故应急处置注意事项</w:t>
      </w:r>
      <w:bookmarkEnd w:id="119"/>
      <w:bookmarkEnd w:id="120"/>
    </w:p>
    <w:p>
      <w:pPr>
        <w:bidi w:val="0"/>
      </w:pPr>
      <w:r>
        <w:t>（1）立即停止作业，切断动力电源等能源供应，迅速组织事故区域内群众撤离事故危险区域；</w:t>
      </w:r>
    </w:p>
    <w:p>
      <w:pPr>
        <w:bidi w:val="0"/>
      </w:pPr>
      <w:r>
        <w:t>（2）设置警示标志，封锁事故现场和危险区域，设置安全警戒区，禁止无关人员进入，同时设法保护相邻装置、设备，防止事态进一步扩大和引发次生事故；</w:t>
      </w:r>
    </w:p>
    <w:p>
      <w:pPr>
        <w:bidi w:val="0"/>
      </w:pPr>
      <w:r>
        <w:t>（3）立即调集外伤、烧伤、中毒等方面的医疗专家对受伤人员进行诊断治疗；</w:t>
      </w:r>
    </w:p>
    <w:p>
      <w:pPr>
        <w:bidi w:val="0"/>
      </w:pPr>
      <w:r>
        <w:t>（4）监测事故现场及周边区域（特别是下风向区域）空气中的有毒气体浓度，及时对事故现场和周边地区的有毒气体浓度进行分析，划定安全区域；</w:t>
      </w:r>
    </w:p>
    <w:p>
      <w:pPr>
        <w:bidi w:val="0"/>
      </w:pPr>
      <w:r>
        <w:t>（5）参加应急救援的人员必须接受过专门的训练，配备相应的防护（隔热、防毒等）装备及检测仪器（毒气检测等）；</w:t>
      </w:r>
    </w:p>
    <w:p>
      <w:pPr>
        <w:bidi w:val="0"/>
        <w:rPr>
          <w:rFonts w:ascii="仿宋_GB2312" w:hAnsi="仿宋_GB2312"/>
        </w:rPr>
      </w:pPr>
      <w:r>
        <w:t>（6）严禁直接用水喷射液态钢水、铁水及燃烧的煤粉降温，防止四处飞散的钢水、铁水、煤粉引发次生火灾。</w:t>
      </w:r>
    </w:p>
    <w:p>
      <w:pPr>
        <w:pStyle w:val="6"/>
        <w:bidi w:val="0"/>
      </w:pPr>
      <w:bookmarkStart w:id="121" w:name="_Toc918"/>
      <w:bookmarkStart w:id="122" w:name="_Toc17477"/>
      <w:r>
        <w:t>燃气爆炸事故应急处置注意事项</w:t>
      </w:r>
      <w:bookmarkEnd w:id="121"/>
      <w:bookmarkEnd w:id="122"/>
    </w:p>
    <w:p>
      <w:pPr>
        <w:bidi w:val="0"/>
      </w:pPr>
      <w:r>
        <w:t>（1）根据爆炸范围、着火区域、风向等建立警戒区，设立明显标志，通知警戒区内人员迅速撤离，禁止一切车辆和无关人员进入警戒区，并对警戒区内可燃气体进行实时监测，及时调整警戒范围；</w:t>
      </w:r>
    </w:p>
    <w:p>
      <w:pPr>
        <w:bidi w:val="0"/>
      </w:pPr>
      <w:r>
        <w:t>（2）燃气爆炸事故往往伴随着建筑物开裂、垮塌等次生事故，警戒疏散区应适当扩大，对爆炸点周边建（构）筑物稳定性进行检测；</w:t>
      </w:r>
    </w:p>
    <w:p>
      <w:pPr>
        <w:bidi w:val="0"/>
      </w:pPr>
      <w:r>
        <w:t>（3）扑灭现场明火应坚持先控制后扑灭的原则，先切断燃气来源、总电源，后灭火；</w:t>
      </w:r>
    </w:p>
    <w:p>
      <w:pPr>
        <w:bidi w:val="0"/>
      </w:pPr>
      <w:r>
        <w:t>（4）注意防止引起周围设备（设施）二次爆炸和火灾，可对周围设备（设施）使用大量消防水进行降温（遇湿易燃物品、自燃物品除外），防止事故扩大；</w:t>
      </w:r>
    </w:p>
    <w:p>
      <w:pPr>
        <w:bidi w:val="0"/>
      </w:pPr>
      <w:r>
        <w:t>（5）救援人员需注意自身安全防护，避免触电、中毒、窒息等伤亡事故，严禁使用非防爆救援装备进入事故现场救援；</w:t>
      </w:r>
    </w:p>
    <w:p>
      <w:pPr>
        <w:bidi w:val="0"/>
      </w:pPr>
      <w:r>
        <w:t>（6）若有再次爆炸、建筑物坍塌危险，现场指挥人员应立即组织救援人员、车辆撤离现场。</w:t>
      </w:r>
    </w:p>
    <w:p>
      <w:pPr>
        <w:pStyle w:val="6"/>
        <w:bidi w:val="0"/>
      </w:pPr>
      <w:bookmarkStart w:id="123" w:name="_Toc12645"/>
      <w:bookmarkStart w:id="124" w:name="_Toc27461"/>
      <w:r>
        <w:t>高炉垮塌事故应急处置注意事项</w:t>
      </w:r>
      <w:bookmarkEnd w:id="123"/>
      <w:bookmarkEnd w:id="124"/>
    </w:p>
    <w:p>
      <w:pPr>
        <w:bidi w:val="0"/>
      </w:pPr>
      <w:r>
        <w:t>（1）及时切断所有通向高炉的能源供应；</w:t>
      </w:r>
    </w:p>
    <w:p>
      <w:pPr>
        <w:bidi w:val="0"/>
      </w:pPr>
      <w:r>
        <w:t>（2）发生塌炉时，应尽快将炉内钢水倒入钢包或应急事故坑（槽）内，检查塌炉情况及部位；</w:t>
      </w:r>
    </w:p>
    <w:p>
      <w:pPr>
        <w:bidi w:val="0"/>
      </w:pPr>
      <w:r>
        <w:t>（3）在倒炉前与炉下联系，确保应急事故坑（槽）干燥、周边无人及安全可靠，防止因高温熔融液态喷溅或意外爆炸造成人员伤亡事故；</w:t>
      </w:r>
    </w:p>
    <w:p>
      <w:pPr>
        <w:bidi w:val="0"/>
      </w:pPr>
      <w:r>
        <w:t>（4）妥善处置和防范有炽热铁水、煤粉尘、高炉煤气、硫化氢等导致的火灾、爆炸、中毒等事故；</w:t>
      </w:r>
    </w:p>
    <w:p>
      <w:pPr>
        <w:bidi w:val="0"/>
      </w:pPr>
      <w:r>
        <w:t>（5）根据现场坍塌及燃烧产物的扩散趋势、火焰辐射热、有毒气体扩散所</w:t>
      </w:r>
      <w:r>
        <w:rPr>
          <w:rFonts w:hint="eastAsia"/>
          <w:lang w:eastAsia="zh-CN"/>
        </w:rPr>
        <w:t>涉及的</w:t>
      </w:r>
      <w:r>
        <w:t>范围等确定警戒隔离区；</w:t>
      </w:r>
    </w:p>
    <w:p>
      <w:pPr>
        <w:bidi w:val="0"/>
      </w:pPr>
      <w:r>
        <w:t>（6）溢流、泄漏地面的铁水、钢水在未冷却之前，严禁用水扑救，防止水出现分解引起爆炸，并切断钢水、铁水与水接触的任何途径；</w:t>
      </w:r>
    </w:p>
    <w:p>
      <w:pPr>
        <w:bidi w:val="0"/>
      </w:pPr>
      <w:r>
        <w:t>（7）高温液体溢流地面遇有乙炔瓶、氧气瓶等易燃易爆物品时，如不能及时搬走，要采取降温措施；</w:t>
      </w:r>
    </w:p>
    <w:p>
      <w:pPr>
        <w:bidi w:val="0"/>
        <w:rPr>
          <w:rFonts w:ascii="仿宋_GB2312" w:hAnsi="仿宋_GB2312"/>
        </w:rPr>
      </w:pPr>
      <w:r>
        <w:t>（8）倒尽炉内钢水后对塌炉区域重新进行补炉或停炉更换炉衬，补炉后的第一炉冶炼时期，要设立“禁止牌”，人员绕道行走，远离危险区域。</w:t>
      </w:r>
    </w:p>
    <w:p>
      <w:pPr>
        <w:pStyle w:val="6"/>
        <w:bidi w:val="0"/>
      </w:pPr>
      <w:bookmarkStart w:id="125" w:name="_Toc26553"/>
      <w:bookmarkStart w:id="126" w:name="_Toc24898"/>
      <w:r>
        <w:t>电气类火灾事故应急处置注意事项</w:t>
      </w:r>
      <w:bookmarkEnd w:id="125"/>
      <w:bookmarkEnd w:id="126"/>
    </w:p>
    <w:p>
      <w:pPr>
        <w:bidi w:val="0"/>
      </w:pPr>
      <w:r>
        <w:t>（1）发生电气火灾时，需第一时间切断电源（拉下电闸、</w:t>
      </w:r>
      <w:r>
        <w:rPr>
          <w:rFonts w:hint="eastAsia"/>
          <w:lang w:eastAsia="zh-CN"/>
        </w:rPr>
        <w:t>拔出</w:t>
      </w:r>
      <w:r>
        <w:t>电源插头等），如果带负荷切断电源时应戴绝缘手套，使用有绝缘柄的工具；</w:t>
      </w:r>
    </w:p>
    <w:p>
      <w:pPr>
        <w:bidi w:val="0"/>
      </w:pPr>
      <w:r>
        <w:t>（2）当电源线不能及时切断时，及时通知变电站从供电始端切断电源，同时使用现场配置的灭火器进行灭火；</w:t>
      </w:r>
    </w:p>
    <w:p>
      <w:pPr>
        <w:bidi w:val="0"/>
      </w:pPr>
      <w:r>
        <w:t>（3）扑灭电气火灾时要用绝缘性能好的灭火剂，如干粉灭火器，二氧化碳灭火器，严禁使用导电灭火剂（如、水、泡沫灭火器等）扑救；</w:t>
      </w:r>
    </w:p>
    <w:p>
      <w:pPr>
        <w:bidi w:val="0"/>
      </w:pPr>
      <w:r>
        <w:t>（4）大型旋转电机、叶轮起火燃烧，可用水蒸气和喷雾水扑救，切忌用砂土扑救，以防硬性杂质落入电机（叶轮）内使其绝缘和轴承受到损坏而造成额外损失；</w:t>
      </w:r>
    </w:p>
    <w:p>
      <w:pPr>
        <w:bidi w:val="0"/>
      </w:pPr>
      <w:r>
        <w:t>（5）变压器、油断路器等注油电气设备发生火灾，且有大量油流出加剧火势时，可用喷雾水或泡沫水扑救，流散的油火也可用砂土压埋；</w:t>
      </w:r>
    </w:p>
    <w:p>
      <w:pPr>
        <w:bidi w:val="0"/>
      </w:pPr>
      <w:r>
        <w:t>（6）为了争取灭火时间或因特殊情况不允许断电时，可进行带电灭火以减少损失，但扑救人员必须穿绝缘靴和戴绝缘手套；</w:t>
      </w:r>
    </w:p>
    <w:p>
      <w:pPr>
        <w:bidi w:val="0"/>
        <w:rPr>
          <w:rFonts w:ascii="仿宋_GB2312" w:hAnsi="仿宋_GB2312"/>
        </w:rPr>
      </w:pPr>
      <w:r>
        <w:t>（7）</w:t>
      </w:r>
      <w:r>
        <w:rPr>
          <w:rFonts w:hint="eastAsia"/>
          <w:lang w:eastAsia="zh-CN"/>
        </w:rPr>
        <w:t>在不得已的情况</w:t>
      </w:r>
      <w:r>
        <w:t>下采用直流水枪灭火时，水枪的喷头必须用软铜线接地，喷头与带电体之间距离：110千伏要大于3米，220千伏要大于5米；使用不导电的灭火器材，机体喷嘴距带电体的距离：10千伏要大于0.4米，35千伏要大于0.6米。</w:t>
      </w:r>
    </w:p>
    <w:p>
      <w:pPr>
        <w:pStyle w:val="6"/>
        <w:bidi w:val="0"/>
      </w:pPr>
      <w:bookmarkStart w:id="127" w:name="_Toc22478"/>
      <w:bookmarkStart w:id="128" w:name="_Toc18912"/>
      <w:r>
        <w:t>烟草、轻工、纺织类仓库火灾事故应急处置注意事项</w:t>
      </w:r>
      <w:bookmarkEnd w:id="127"/>
      <w:bookmarkEnd w:id="128"/>
    </w:p>
    <w:p>
      <w:pPr>
        <w:bidi w:val="0"/>
      </w:pPr>
      <w:r>
        <w:t>（1）烟草、轻工、纺织类仓库火灾易燃物较多，堆放集中，易向四周发展蔓延，应将灭火主要力量部署在火势蔓延的主要方向；</w:t>
      </w:r>
    </w:p>
    <w:p>
      <w:pPr>
        <w:bidi w:val="0"/>
      </w:pPr>
      <w:r>
        <w:t>（2）注意观察库房和堆垛受火势威胁情况，防止库房和堆垛坍塌伤人；</w:t>
      </w:r>
    </w:p>
    <w:p>
      <w:pPr>
        <w:bidi w:val="0"/>
      </w:pPr>
      <w:r>
        <w:t>（3）扑灭烟草、轻工、纺织类仓库火灾，一般应使用开花、喷雾水流，防止粉尘爆炸和水渍损失；</w:t>
      </w:r>
    </w:p>
    <w:p>
      <w:pPr>
        <w:bidi w:val="0"/>
      </w:pPr>
      <w:r>
        <w:t>（4）烟草、轻工、纺织类物资仓库发生火灾事故时，由于物资单一，存放物品易燃却不易爆，仓库人员被困</w:t>
      </w:r>
      <w:r>
        <w:rPr>
          <w:rFonts w:hint="eastAsia"/>
          <w:lang w:eastAsia="zh-CN"/>
        </w:rPr>
        <w:t>概率</w:t>
      </w:r>
      <w:r>
        <w:t>低，但火灾经济损失极大，切忌在不清楚情况的时候莽撞</w:t>
      </w:r>
      <w:r>
        <w:rPr>
          <w:rFonts w:hint="eastAsia"/>
          <w:lang w:eastAsia="zh-CN"/>
        </w:rPr>
        <w:t>地</w:t>
      </w:r>
      <w:r>
        <w:t>大面积射水进攻，从而造成严重经济损失；</w:t>
      </w:r>
    </w:p>
    <w:p>
      <w:pPr>
        <w:bidi w:val="0"/>
      </w:pPr>
      <w:r>
        <w:t>（5）在扑灭明火后，要组织人员和机械进行翻垛检查，彻底消灭垛内阴燃火势，防止复燃。</w:t>
      </w:r>
    </w:p>
    <w:p>
      <w:pPr>
        <w:pStyle w:val="6"/>
        <w:bidi w:val="0"/>
      </w:pPr>
      <w:bookmarkStart w:id="129" w:name="_Toc27088"/>
      <w:bookmarkStart w:id="130" w:name="_Toc31540"/>
      <w:r>
        <w:t>危化品泄漏事故应急处置注意事项</w:t>
      </w:r>
      <w:bookmarkEnd w:id="129"/>
      <w:bookmarkEnd w:id="130"/>
    </w:p>
    <w:p>
      <w:pPr>
        <w:bidi w:val="0"/>
      </w:pPr>
      <w:r>
        <w:t>（1）进入现场必须正确选择行车路线、停车位置、作战阵地；</w:t>
      </w:r>
    </w:p>
    <w:p>
      <w:pPr>
        <w:bidi w:val="0"/>
      </w:pPr>
      <w:r>
        <w:t>（2）不准盲目灭火，防止引发爆炸；</w:t>
      </w:r>
    </w:p>
    <w:p>
      <w:pPr>
        <w:bidi w:val="0"/>
      </w:pPr>
      <w:r>
        <w:t>（3）化学品燃烧时严禁向火焰喷射口射水，防止燃烧加剧；</w:t>
      </w:r>
    </w:p>
    <w:p>
      <w:pPr>
        <w:bidi w:val="0"/>
      </w:pPr>
      <w:r>
        <w:t>（4）当贮罐火灾现场出现罐体震颤、啸叫、火焰由黄变白、温度急剧升高等爆炸征兆时，指挥员应果断下达紧急避险命令，参战人员应迅速撤出或隐蔽；</w:t>
      </w:r>
    </w:p>
    <w:p>
      <w:pPr>
        <w:bidi w:val="0"/>
      </w:pPr>
      <w:r>
        <w:t>（5）严禁处置人员在泄漏区域内下水道等地下空间顶部、井口处滞留；</w:t>
      </w:r>
    </w:p>
    <w:p>
      <w:pPr>
        <w:bidi w:val="0"/>
      </w:pPr>
      <w:r>
        <w:t>（6）严密监视液相流淌、气相扩散情况，防止灾情扩大；</w:t>
      </w:r>
    </w:p>
    <w:p>
      <w:pPr>
        <w:bidi w:val="0"/>
      </w:pPr>
      <w:r>
        <w:t>（7）注意风向变换，适时调整部署。</w:t>
      </w:r>
    </w:p>
    <w:p>
      <w:pPr>
        <w:pStyle w:val="46"/>
        <w:bidi w:val="0"/>
        <w:rPr>
          <w:rFonts w:hint="default"/>
          <w:lang w:val="en-US" w:eastAsia="zh-CN"/>
        </w:rPr>
      </w:pPr>
    </w:p>
    <w:p>
      <w:pPr>
        <w:ind w:left="0" w:leftChars="0" w:firstLine="0" w:firstLineChars="0"/>
        <w:rPr>
          <w:rFonts w:hint="default"/>
          <w:lang w:val="en-US" w:eastAsia="zh-CN"/>
        </w:rPr>
      </w:pPr>
    </w:p>
    <w:sectPr>
      <w:headerReference r:id="rId21" w:type="default"/>
      <w:footerReference r:id="rId22" w:type="default"/>
      <w:pgSz w:w="11907" w:h="16839"/>
      <w:pgMar w:top="1701" w:right="1418" w:bottom="1418" w:left="1418" w:header="1134" w:footer="907" w:gutter="0"/>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 wne:kcmPrimary="0432">
      <wne:acd wne:acdName="acd1"/>
    </wne:keymap>
    <wne:keymap wne:kcmPrimary="0433">
      <wne:acd wne:acdName="acd2"/>
    </wne:keymap>
  </wne:keymaps>
  <wne:acds>
    <wne:acd wne:argValue="AQAAAAAA" wne:acdName="acd0" wne:fciIndexBasedOn="0065"/>
    <wne:acd wne:argValue="AQAAAAIA" wne:acdName="acd1" wne:fciIndexBasedOn="0065"/>
    <wne:acd wne:argValue="AQAAAAM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EF82B0-5C85-4556-8B35-40B2F25FE4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11491B8C-FCDB-47FA-8E4C-C308EA302A06}"/>
  </w:font>
  <w:font w:name="楷体">
    <w:panose1 w:val="02010609060101010101"/>
    <w:charset w:val="86"/>
    <w:family w:val="auto"/>
    <w:pitch w:val="default"/>
    <w:sig w:usb0="800002BF" w:usb1="38CF7CFA" w:usb2="00000016" w:usb3="00000000" w:csb0="00040001" w:csb1="00000000"/>
    <w:embedRegular r:id="rId3" w:fontKey="{8F64615D-CD43-415D-A9D8-E5DD354C9281}"/>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704597F6-01B2-4C6E-8E53-DFFCBF2AAFAE}"/>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5" w:fontKey="{14FEFBCB-64FF-4674-B53E-8678B57FC68A}"/>
  </w:font>
  <w:font w:name="Arial Unicode MS">
    <w:panose1 w:val="020B0604020202020204"/>
    <w:charset w:val="86"/>
    <w:family w:val="roman"/>
    <w:pitch w:val="default"/>
    <w:sig w:usb0="F7FFAEFF" w:usb1="F9DFFFFF" w:usb2="0000007F" w:usb3="00000000" w:csb0="203F01FF" w:csb1="DFFF0000"/>
    <w:embedRegular r:id="rId6" w:fontKey="{8BF624D1-5F27-45FD-B99D-33525AD2FA7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05"/>
      <w:rPr>
        <w:rFonts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194"/>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0" w:firstLineChars="0"/>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ind w:firstLine="0" w:firstLineChars="0"/>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4"/>
      </w:pBdr>
      <w:tabs>
        <w:tab w:val="right" w:pos="8647"/>
      </w:tabs>
      <w:spacing w:line="0" w:lineRule="atLeast"/>
      <w:ind w:firstLine="0" w:firstLineChars="0"/>
      <w:jc w:val="right"/>
      <w:rPr>
        <w:rFonts w:hint="eastAsia" w:ascii="宋体" w:hAnsi="宋体" w:cs="Arial Unicode MS"/>
        <w:b/>
        <w:color w:val="1F497D"/>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F4EAD"/>
    <w:multiLevelType w:val="multilevel"/>
    <w:tmpl w:val="3D7F4EAD"/>
    <w:lvl w:ilvl="0" w:tentative="0">
      <w:start w:val="1"/>
      <w:numFmt w:val="decimal"/>
      <w:pStyle w:val="4"/>
      <w:lvlText w:val="%1."/>
      <w:lvlJc w:val="left"/>
      <w:pPr>
        <w:ind w:left="432" w:hanging="432"/>
      </w:pPr>
      <w:rPr>
        <w:rFonts w:hint="default"/>
      </w:rPr>
    </w:lvl>
    <w:lvl w:ilvl="1" w:tentative="0">
      <w:start w:val="1"/>
      <w:numFmt w:val="decimal"/>
      <w:pStyle w:val="5"/>
      <w:lvlText w:val="%1.%2."/>
      <w:lvlJc w:val="left"/>
      <w:pPr>
        <w:ind w:left="575" w:hanging="575"/>
      </w:pPr>
      <w:rPr>
        <w:rFonts w:hint="default" w:ascii="宋体" w:hAnsi="宋体" w:eastAsia="宋体" w:cstheme="majorEastAsia"/>
        <w:sz w:val="32"/>
        <w:szCs w:val="32"/>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7CE24AA9"/>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3DBC"/>
    <w:rsid w:val="004971D6"/>
    <w:rsid w:val="00497BE7"/>
    <w:rsid w:val="004A2044"/>
    <w:rsid w:val="004B5CE9"/>
    <w:rsid w:val="004B72F4"/>
    <w:rsid w:val="004D1FD3"/>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01F2"/>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6429"/>
    <w:rsid w:val="00921B50"/>
    <w:rsid w:val="009237E3"/>
    <w:rsid w:val="0093024B"/>
    <w:rsid w:val="00937EB3"/>
    <w:rsid w:val="00940AFD"/>
    <w:rsid w:val="009421E3"/>
    <w:rsid w:val="00944A08"/>
    <w:rsid w:val="00945044"/>
    <w:rsid w:val="0094625C"/>
    <w:rsid w:val="009523B6"/>
    <w:rsid w:val="0095451A"/>
    <w:rsid w:val="009565EA"/>
    <w:rsid w:val="00956A7D"/>
    <w:rsid w:val="00961EFF"/>
    <w:rsid w:val="00974CBB"/>
    <w:rsid w:val="00977887"/>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3CD2BB1"/>
    <w:rsid w:val="060A2B37"/>
    <w:rsid w:val="07351E35"/>
    <w:rsid w:val="08957C21"/>
    <w:rsid w:val="09471562"/>
    <w:rsid w:val="097138F5"/>
    <w:rsid w:val="09C559FD"/>
    <w:rsid w:val="0CA02CB9"/>
    <w:rsid w:val="10641C57"/>
    <w:rsid w:val="110360D0"/>
    <w:rsid w:val="148F2798"/>
    <w:rsid w:val="15F86019"/>
    <w:rsid w:val="162144FC"/>
    <w:rsid w:val="1A8A4E4E"/>
    <w:rsid w:val="1BDD7388"/>
    <w:rsid w:val="236356A5"/>
    <w:rsid w:val="254E3AA0"/>
    <w:rsid w:val="26376F92"/>
    <w:rsid w:val="288E334C"/>
    <w:rsid w:val="29F87ECC"/>
    <w:rsid w:val="2E3C02F4"/>
    <w:rsid w:val="30302756"/>
    <w:rsid w:val="338E6681"/>
    <w:rsid w:val="344D3F8A"/>
    <w:rsid w:val="35A85D44"/>
    <w:rsid w:val="3BAB6E81"/>
    <w:rsid w:val="3E957398"/>
    <w:rsid w:val="41945A68"/>
    <w:rsid w:val="42746DBE"/>
    <w:rsid w:val="46806362"/>
    <w:rsid w:val="48500845"/>
    <w:rsid w:val="48792D9E"/>
    <w:rsid w:val="49125E6F"/>
    <w:rsid w:val="4A1B1B01"/>
    <w:rsid w:val="4B5014AB"/>
    <w:rsid w:val="4C817FA9"/>
    <w:rsid w:val="4D991CE2"/>
    <w:rsid w:val="4DA1208C"/>
    <w:rsid w:val="50AD0E2D"/>
    <w:rsid w:val="544200F5"/>
    <w:rsid w:val="585F0E7D"/>
    <w:rsid w:val="5A5605CA"/>
    <w:rsid w:val="5A660C9A"/>
    <w:rsid w:val="5A893902"/>
    <w:rsid w:val="5B314A5A"/>
    <w:rsid w:val="5C237E40"/>
    <w:rsid w:val="63464FE1"/>
    <w:rsid w:val="67395D0B"/>
    <w:rsid w:val="6CEB1AD4"/>
    <w:rsid w:val="6D5E3847"/>
    <w:rsid w:val="6E700B4D"/>
    <w:rsid w:val="6F073CE5"/>
    <w:rsid w:val="713C178A"/>
    <w:rsid w:val="716316E7"/>
    <w:rsid w:val="78954129"/>
    <w:rsid w:val="7CE24AA9"/>
    <w:rsid w:val="7D155A07"/>
    <w:rsid w:val="7DC262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imes New Roman"/>
      <w:kern w:val="2"/>
      <w:sz w:val="32"/>
      <w:szCs w:val="24"/>
      <w:lang w:val="en-US" w:eastAsia="zh-CN" w:bidi="ar-SA"/>
    </w:rPr>
  </w:style>
  <w:style w:type="paragraph" w:styleId="4">
    <w:name w:val="heading 1"/>
    <w:basedOn w:val="1"/>
    <w:next w:val="1"/>
    <w:qFormat/>
    <w:uiPriority w:val="0"/>
    <w:pPr>
      <w:numPr>
        <w:ilvl w:val="0"/>
        <w:numId w:val="1"/>
      </w:numPr>
      <w:spacing w:before="120" w:after="120"/>
      <w:ind w:left="0" w:firstLine="800" w:firstLineChars="200"/>
      <w:jc w:val="both"/>
      <w:outlineLvl w:val="0"/>
    </w:pPr>
    <w:rPr>
      <w:rFonts w:ascii="Times New Roman" w:hAnsi="Times New Roman" w:eastAsia="黑体" w:cs="Arial"/>
      <w:b/>
      <w:color w:val="000000" w:themeColor="text1"/>
      <w:kern w:val="44"/>
      <w:sz w:val="32"/>
      <w:szCs w:val="44"/>
      <w14:textFill>
        <w14:solidFill>
          <w14:schemeClr w14:val="tx1"/>
        </w14:solidFill>
      </w14:textFill>
    </w:rPr>
  </w:style>
  <w:style w:type="paragraph" w:styleId="5">
    <w:name w:val="heading 2"/>
    <w:basedOn w:val="1"/>
    <w:next w:val="1"/>
    <w:link w:val="30"/>
    <w:qFormat/>
    <w:uiPriority w:val="0"/>
    <w:pPr>
      <w:numPr>
        <w:ilvl w:val="1"/>
        <w:numId w:val="1"/>
      </w:numPr>
      <w:spacing w:before="120" w:after="120"/>
      <w:ind w:left="6" w:firstLine="800" w:firstLineChars="200"/>
      <w:jc w:val="left"/>
      <w:outlineLvl w:val="1"/>
    </w:pPr>
    <w:rPr>
      <w:rFonts w:ascii="Times New Roman" w:hAnsi="Times New Roman" w:eastAsia="楷体_GB2312"/>
      <w:b/>
      <w:color w:val="000000" w:themeColor="text1"/>
      <w:sz w:val="32"/>
      <w:szCs w:val="32"/>
      <w:lang w:val="zh-CN"/>
      <w14:textFill>
        <w14:solidFill>
          <w14:schemeClr w14:val="tx1"/>
        </w14:solidFill>
      </w14:textFill>
    </w:rPr>
  </w:style>
  <w:style w:type="paragraph" w:styleId="6">
    <w:name w:val="heading 3"/>
    <w:basedOn w:val="1"/>
    <w:next w:val="1"/>
    <w:link w:val="31"/>
    <w:qFormat/>
    <w:uiPriority w:val="0"/>
    <w:pPr>
      <w:numPr>
        <w:ilvl w:val="2"/>
        <w:numId w:val="1"/>
      </w:numPr>
      <w:spacing w:before="120" w:after="120"/>
      <w:ind w:left="0" w:firstLine="800" w:firstLineChars="200"/>
      <w:jc w:val="left"/>
      <w:outlineLvl w:val="2"/>
    </w:pPr>
    <w:rPr>
      <w:rFonts w:ascii="Times New Roman" w:hAnsi="Times New Roman" w:eastAsia="仿宋_GB2312"/>
      <w:b/>
      <w:color w:val="000000" w:themeColor="text1"/>
      <w:sz w:val="32"/>
      <w:szCs w:val="32"/>
      <w:lang w:val="zh-CN"/>
      <w14:textFill>
        <w14:solidFill>
          <w14:schemeClr w14:val="tx1"/>
        </w14:solidFill>
      </w14:textFill>
    </w:rPr>
  </w:style>
  <w:style w:type="paragraph" w:styleId="7">
    <w:name w:val="heading 4"/>
    <w:basedOn w:val="1"/>
    <w:next w:val="1"/>
    <w:link w:val="32"/>
    <w:qFormat/>
    <w:uiPriority w:val="0"/>
    <w:pPr>
      <w:numPr>
        <w:ilvl w:val="3"/>
        <w:numId w:val="1"/>
      </w:numPr>
      <w:ind w:left="864" w:hanging="864" w:firstLineChars="0"/>
      <w:jc w:val="left"/>
      <w:outlineLvl w:val="3"/>
    </w:pPr>
    <w:rPr>
      <w:rFonts w:eastAsia="黑体"/>
      <w:b/>
      <w:color w:val="0000FF"/>
      <w:szCs w:val="28"/>
      <w:lang w:val="zh-CN"/>
    </w:rPr>
  </w:style>
  <w:style w:type="paragraph" w:styleId="8">
    <w:name w:val="heading 5"/>
    <w:basedOn w:val="1"/>
    <w:next w:val="1"/>
    <w:qFormat/>
    <w:uiPriority w:val="0"/>
    <w:pPr>
      <w:numPr>
        <w:ilvl w:val="4"/>
        <w:numId w:val="1"/>
      </w:numPr>
      <w:ind w:left="1008" w:hanging="1008" w:firstLineChars="0"/>
      <w:jc w:val="left"/>
      <w:outlineLvl w:val="4"/>
    </w:pPr>
    <w:rPr>
      <w:rFonts w:cs="Arial"/>
      <w:b/>
      <w:color w:val="0000FF"/>
      <w:szCs w:val="28"/>
    </w:rPr>
  </w:style>
  <w:style w:type="paragraph" w:styleId="9">
    <w:name w:val="heading 6"/>
    <w:basedOn w:val="10"/>
    <w:next w:val="1"/>
    <w:link w:val="34"/>
    <w:qFormat/>
    <w:uiPriority w:val="0"/>
    <w:pPr>
      <w:numPr>
        <w:ilvl w:val="5"/>
        <w:numId w:val="1"/>
      </w:numPr>
      <w:spacing w:before="0" w:after="0"/>
      <w:ind w:left="1151" w:hanging="1151" w:firstLineChars="0"/>
      <w:jc w:val="left"/>
      <w:outlineLvl w:val="5"/>
    </w:pPr>
    <w:rPr>
      <w:rFonts w:ascii="Times New Roman" w:hAnsi="Times New Roman"/>
      <w:bCs w:val="0"/>
      <w:color w:val="0000FF"/>
      <w:sz w:val="24"/>
      <w:lang w:val="zh-CN" w:eastAsia="zh-CN"/>
    </w:rPr>
  </w:style>
  <w:style w:type="paragraph" w:styleId="11">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2">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3">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仿宋_GB2312" w:hAnsi="仿宋_GB2312" w:eastAsia="仿宋_GB2312" w:cs="仿宋_GB2312"/>
      <w:sz w:val="32"/>
      <w:szCs w:val="32"/>
      <w:lang w:val="zh-CN" w:bidi="zh-CN"/>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Title"/>
    <w:basedOn w:val="1"/>
    <w:next w:val="1"/>
    <w:link w:val="33"/>
    <w:qFormat/>
    <w:uiPriority w:val="0"/>
    <w:pPr>
      <w:spacing w:before="240" w:after="60"/>
      <w:jc w:val="center"/>
      <w:outlineLvl w:val="0"/>
    </w:pPr>
    <w:rPr>
      <w:rFonts w:ascii="Cambria" w:hAnsi="Cambria"/>
      <w:b/>
      <w:bCs/>
      <w:sz w:val="32"/>
      <w:szCs w:val="32"/>
    </w:rPr>
  </w:style>
  <w:style w:type="paragraph" w:styleId="14">
    <w:name w:val="toc 7"/>
    <w:basedOn w:val="1"/>
    <w:next w:val="1"/>
    <w:qFormat/>
    <w:uiPriority w:val="0"/>
    <w:pPr>
      <w:ind w:firstLine="0" w:firstLineChars="0"/>
      <w:jc w:val="left"/>
    </w:pPr>
    <w:rPr>
      <w:b/>
      <w:color w:val="0000FF"/>
    </w:rPr>
  </w:style>
  <w:style w:type="paragraph" w:styleId="15">
    <w:name w:val="Normal Indent"/>
    <w:basedOn w:val="1"/>
    <w:qFormat/>
    <w:uiPriority w:val="0"/>
    <w:pPr>
      <w:ind w:firstLine="420"/>
    </w:pPr>
  </w:style>
  <w:style w:type="paragraph" w:styleId="16">
    <w:name w:val="Document Map"/>
    <w:basedOn w:val="1"/>
    <w:semiHidden/>
    <w:qFormat/>
    <w:uiPriority w:val="0"/>
    <w:pPr>
      <w:shd w:val="clear" w:color="auto" w:fill="000080"/>
    </w:pPr>
  </w:style>
  <w:style w:type="paragraph" w:styleId="17">
    <w:name w:val="annotation text"/>
    <w:basedOn w:val="1"/>
    <w:qFormat/>
    <w:uiPriority w:val="0"/>
    <w:pPr>
      <w:jc w:val="left"/>
    </w:pPr>
  </w:style>
  <w:style w:type="paragraph" w:styleId="18">
    <w:name w:val="toc 3"/>
    <w:basedOn w:val="1"/>
    <w:next w:val="1"/>
    <w:qFormat/>
    <w:uiPriority w:val="39"/>
    <w:pPr>
      <w:ind w:left="840" w:leftChars="400"/>
    </w:pPr>
  </w:style>
  <w:style w:type="paragraph" w:styleId="19">
    <w:name w:val="Balloon Text"/>
    <w:basedOn w:val="1"/>
    <w:link w:val="35"/>
    <w:qFormat/>
    <w:uiPriority w:val="0"/>
    <w:pPr>
      <w:spacing w:line="240" w:lineRule="auto"/>
    </w:pPr>
    <w:rPr>
      <w:sz w:val="18"/>
      <w:szCs w:val="18"/>
    </w:rPr>
  </w:style>
  <w:style w:type="paragraph" w:styleId="20">
    <w:name w:val="footer"/>
    <w:basedOn w:val="1"/>
    <w:link w:val="36"/>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21">
    <w:name w:val="header"/>
    <w:basedOn w:val="1"/>
    <w:link w:val="58"/>
    <w:qFormat/>
    <w:uiPriority w:val="0"/>
    <w:pPr>
      <w:pBdr>
        <w:bottom w:val="single" w:color="auto" w:sz="6" w:space="1"/>
      </w:pBdr>
      <w:tabs>
        <w:tab w:val="center" w:pos="4153"/>
        <w:tab w:val="right" w:pos="8306"/>
      </w:tabs>
      <w:spacing w:line="240" w:lineRule="auto"/>
      <w:jc w:val="center"/>
    </w:pPr>
    <w:rPr>
      <w:sz w:val="18"/>
      <w:szCs w:val="18"/>
    </w:rPr>
  </w:style>
  <w:style w:type="paragraph" w:styleId="22">
    <w:name w:val="toc 1"/>
    <w:basedOn w:val="1"/>
    <w:next w:val="1"/>
    <w:qFormat/>
    <w:uiPriority w:val="39"/>
  </w:style>
  <w:style w:type="paragraph" w:styleId="23">
    <w:name w:val="toc 2"/>
    <w:basedOn w:val="1"/>
    <w:next w:val="1"/>
    <w:qFormat/>
    <w:uiPriority w:val="39"/>
    <w:pPr>
      <w:ind w:left="420" w:leftChars="200"/>
    </w:pPr>
  </w:style>
  <w:style w:type="paragraph" w:styleId="24">
    <w:name w:val="Body Text First Indent"/>
    <w:basedOn w:val="1"/>
    <w:qFormat/>
    <w:uiPriority w:val="0"/>
    <w:pPr>
      <w:ind w:firstLine="652"/>
    </w:pPr>
  </w:style>
  <w:style w:type="table" w:styleId="26">
    <w:name w:val="Table Grid"/>
    <w:basedOn w:val="2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page number"/>
    <w:qFormat/>
    <w:uiPriority w:val="0"/>
    <w:rPr>
      <w:rFonts w:ascii="Times New Roman" w:hAnsi="Times New Roman" w:eastAsia="宋体"/>
      <w:color w:val="auto"/>
      <w:sz w:val="21"/>
    </w:rPr>
  </w:style>
  <w:style w:type="character" w:styleId="29">
    <w:name w:val="Hyperlink"/>
    <w:unhideWhenUsed/>
    <w:qFormat/>
    <w:uiPriority w:val="99"/>
    <w:rPr>
      <w:color w:val="0000FF"/>
      <w:u w:val="single"/>
    </w:rPr>
  </w:style>
  <w:style w:type="character" w:customStyle="1" w:styleId="30">
    <w:name w:val="标题 2 字符"/>
    <w:link w:val="5"/>
    <w:qFormat/>
    <w:uiPriority w:val="0"/>
    <w:rPr>
      <w:rFonts w:ascii="Times New Roman" w:hAnsi="Times New Roman" w:eastAsia="楷体_GB2312"/>
      <w:b/>
      <w:color w:val="000000" w:themeColor="text1"/>
      <w:kern w:val="2"/>
      <w:sz w:val="32"/>
      <w:szCs w:val="32"/>
      <w:lang w:val="zh-CN" w:eastAsia="zh-CN"/>
      <w14:textFill>
        <w14:solidFill>
          <w14:schemeClr w14:val="tx1"/>
        </w14:solidFill>
      </w14:textFill>
    </w:rPr>
  </w:style>
  <w:style w:type="character" w:customStyle="1" w:styleId="31">
    <w:name w:val="标题 3 字符"/>
    <w:link w:val="6"/>
    <w:qFormat/>
    <w:uiPriority w:val="0"/>
    <w:rPr>
      <w:rFonts w:ascii="Times New Roman" w:hAnsi="Times New Roman" w:eastAsia="仿宋_GB2312"/>
      <w:b/>
      <w:color w:val="000000" w:themeColor="text1"/>
      <w:kern w:val="2"/>
      <w:sz w:val="32"/>
      <w:szCs w:val="32"/>
      <w:lang w:val="zh-CN" w:eastAsia="zh-CN"/>
      <w14:textFill>
        <w14:solidFill>
          <w14:schemeClr w14:val="tx1"/>
        </w14:solidFill>
      </w14:textFill>
    </w:rPr>
  </w:style>
  <w:style w:type="character" w:customStyle="1" w:styleId="32">
    <w:name w:val="标题 4 字符"/>
    <w:link w:val="7"/>
    <w:qFormat/>
    <w:uiPriority w:val="0"/>
    <w:rPr>
      <w:rFonts w:eastAsia="黑体"/>
      <w:b/>
      <w:color w:val="0000FF"/>
      <w:kern w:val="2"/>
      <w:sz w:val="24"/>
      <w:szCs w:val="28"/>
      <w:lang w:val="zh-CN" w:eastAsia="zh-CN"/>
    </w:rPr>
  </w:style>
  <w:style w:type="character" w:customStyle="1" w:styleId="33">
    <w:name w:val="标题 字符"/>
    <w:link w:val="10"/>
    <w:qFormat/>
    <w:uiPriority w:val="0"/>
    <w:rPr>
      <w:rFonts w:ascii="Cambria" w:hAnsi="Cambria" w:cs="Times New Roman"/>
      <w:b/>
      <w:bCs/>
      <w:kern w:val="2"/>
      <w:sz w:val="32"/>
      <w:szCs w:val="32"/>
    </w:rPr>
  </w:style>
  <w:style w:type="character" w:customStyle="1" w:styleId="34">
    <w:name w:val="标题 6 字符"/>
    <w:link w:val="9"/>
    <w:qFormat/>
    <w:uiPriority w:val="0"/>
    <w:rPr>
      <w:b/>
      <w:color w:val="0000FF"/>
      <w:kern w:val="2"/>
      <w:sz w:val="24"/>
      <w:szCs w:val="32"/>
      <w:lang w:val="zh-CN" w:eastAsia="zh-CN"/>
    </w:rPr>
  </w:style>
  <w:style w:type="character" w:customStyle="1" w:styleId="35">
    <w:name w:val="批注框文本 字符"/>
    <w:link w:val="19"/>
    <w:qFormat/>
    <w:uiPriority w:val="0"/>
    <w:rPr>
      <w:kern w:val="2"/>
      <w:sz w:val="18"/>
      <w:szCs w:val="18"/>
    </w:rPr>
  </w:style>
  <w:style w:type="character" w:customStyle="1" w:styleId="36">
    <w:name w:val="页脚 字符"/>
    <w:link w:val="20"/>
    <w:qFormat/>
    <w:uiPriority w:val="99"/>
    <w:rPr>
      <w:rFonts w:ascii="Calibri" w:hAnsi="Calibri" w:eastAsia="Calibri"/>
      <w:sz w:val="21"/>
      <w:szCs w:val="21"/>
    </w:rPr>
  </w:style>
  <w:style w:type="paragraph" w:customStyle="1" w:styleId="37">
    <w:name w:val="暗标+正文"/>
    <w:basedOn w:val="1"/>
    <w:semiHidden/>
    <w:qFormat/>
    <w:uiPriority w:val="0"/>
    <w:pPr>
      <w:overflowPunct w:val="0"/>
      <w:ind w:firstLine="480"/>
      <w:jc w:val="center"/>
    </w:pPr>
    <w:rPr>
      <w:rFonts w:eastAsia="仿宋_GB2312"/>
    </w:rPr>
  </w:style>
  <w:style w:type="paragraph" w:customStyle="1" w:styleId="38">
    <w:name w:val="样式 标题 6- + 首行缩进:  1 字符"/>
    <w:basedOn w:val="39"/>
    <w:qFormat/>
    <w:uiPriority w:val="0"/>
    <w:pPr>
      <w:ind w:firstLine="0" w:firstLineChars="0"/>
    </w:pPr>
    <w:rPr>
      <w:rFonts w:cs="宋体"/>
      <w:bCs/>
      <w:szCs w:val="20"/>
    </w:rPr>
  </w:style>
  <w:style w:type="paragraph" w:customStyle="1" w:styleId="39">
    <w:name w:val="标题 6-"/>
    <w:basedOn w:val="8"/>
    <w:next w:val="1"/>
    <w:qFormat/>
    <w:uiPriority w:val="0"/>
    <w:pPr>
      <w:ind w:firstLine="100" w:firstLineChars="100"/>
      <w:outlineLvl w:val="5"/>
    </w:pPr>
  </w:style>
  <w:style w:type="paragraph" w:customStyle="1" w:styleId="40">
    <w:name w:val="正文3"/>
    <w:basedOn w:val="1"/>
    <w:qFormat/>
    <w:uiPriority w:val="0"/>
    <w:rPr>
      <w:rFonts w:cs="宋体"/>
      <w:szCs w:val="20"/>
    </w:rPr>
  </w:style>
  <w:style w:type="paragraph" w:customStyle="1" w:styleId="41">
    <w:name w:val="图表标题"/>
    <w:basedOn w:val="1"/>
    <w:next w:val="1"/>
    <w:link w:val="42"/>
    <w:qFormat/>
    <w:uiPriority w:val="0"/>
    <w:pPr>
      <w:ind w:firstLine="0" w:firstLineChars="0"/>
      <w:jc w:val="center"/>
    </w:pPr>
    <w:rPr>
      <w:b/>
      <w:szCs w:val="20"/>
      <w:lang w:val="zh-CN" w:eastAsia="zh-CN"/>
    </w:rPr>
  </w:style>
  <w:style w:type="character" w:customStyle="1" w:styleId="42">
    <w:name w:val="图表标题 Char"/>
    <w:link w:val="41"/>
    <w:qFormat/>
    <w:uiPriority w:val="0"/>
    <w:rPr>
      <w:b/>
      <w:kern w:val="2"/>
      <w:sz w:val="24"/>
      <w:lang w:val="zh-CN" w:eastAsia="zh-CN"/>
    </w:rPr>
  </w:style>
  <w:style w:type="paragraph" w:customStyle="1" w:styleId="43">
    <w:name w:val="表格标题 行列"/>
    <w:basedOn w:val="1"/>
    <w:qFormat/>
    <w:uiPriority w:val="0"/>
    <w:pPr>
      <w:ind w:firstLine="0" w:firstLineChars="0"/>
      <w:jc w:val="center"/>
    </w:pPr>
    <w:rPr>
      <w:rFonts w:ascii="黑体" w:hAnsi="宋体" w:eastAsia="黑体" w:cs="宋体"/>
      <w:szCs w:val="20"/>
    </w:rPr>
  </w:style>
  <w:style w:type="paragraph" w:customStyle="1" w:styleId="44">
    <w:name w:val="正文格式"/>
    <w:basedOn w:val="1"/>
    <w:qFormat/>
    <w:uiPriority w:val="0"/>
    <w:pPr>
      <w:ind w:firstLine="480"/>
    </w:pPr>
    <w:rPr>
      <w:rFonts w:cs="宋体"/>
      <w:szCs w:val="20"/>
    </w:rPr>
  </w:style>
  <w:style w:type="paragraph" w:customStyle="1" w:styleId="45">
    <w:name w:val="图标题"/>
    <w:basedOn w:val="41"/>
    <w:qFormat/>
    <w:uiPriority w:val="0"/>
  </w:style>
  <w:style w:type="paragraph" w:customStyle="1" w:styleId="46">
    <w:name w:val="表内中"/>
    <w:basedOn w:val="40"/>
    <w:qFormat/>
    <w:uiPriority w:val="0"/>
    <w:pPr>
      <w:spacing w:line="240" w:lineRule="auto"/>
      <w:ind w:firstLine="0" w:firstLineChars="0"/>
      <w:jc w:val="center"/>
    </w:pPr>
    <w:rPr>
      <w:rFonts w:cs="Times New Roman"/>
      <w:sz w:val="21"/>
    </w:rPr>
  </w:style>
  <w:style w:type="paragraph" w:customStyle="1" w:styleId="47">
    <w:name w:val="表内左"/>
    <w:basedOn w:val="46"/>
    <w:qFormat/>
    <w:uiPriority w:val="0"/>
    <w:pPr>
      <w:ind w:firstLine="0" w:firstLineChars="0"/>
      <w:jc w:val="both"/>
    </w:pPr>
  </w:style>
  <w:style w:type="paragraph" w:customStyle="1" w:styleId="48">
    <w:name w:val="表头"/>
    <w:basedOn w:val="47"/>
    <w:qFormat/>
    <w:uiPriority w:val="0"/>
    <w:pPr>
      <w:ind w:firstLine="0" w:firstLineChars="0"/>
      <w:jc w:val="center"/>
    </w:pPr>
    <w:rPr>
      <w:rFonts w:eastAsia="黑体"/>
    </w:rPr>
  </w:style>
  <w:style w:type="paragraph" w:customStyle="1" w:styleId="49">
    <w:name w:val="表头纵"/>
    <w:basedOn w:val="40"/>
    <w:qFormat/>
    <w:uiPriority w:val="0"/>
    <w:pPr>
      <w:ind w:firstLine="480"/>
    </w:pPr>
    <w:rPr>
      <w:rFonts w:ascii="宋体" w:hAnsi="宋体"/>
    </w:rPr>
  </w:style>
  <w:style w:type="table" w:customStyle="1" w:styleId="50">
    <w:name w:val="Table Normal"/>
    <w:semiHidden/>
    <w:unhideWhenUsed/>
    <w:qFormat/>
    <w:uiPriority w:val="0"/>
    <w:tblPr>
      <w:tblCellMar>
        <w:top w:w="0" w:type="dxa"/>
        <w:left w:w="0" w:type="dxa"/>
        <w:bottom w:w="0" w:type="dxa"/>
        <w:right w:w="0" w:type="dxa"/>
      </w:tblCellMar>
    </w:tblPr>
  </w:style>
  <w:style w:type="character" w:customStyle="1" w:styleId="51">
    <w:name w:val="font51"/>
    <w:basedOn w:val="27"/>
    <w:qFormat/>
    <w:uiPriority w:val="0"/>
    <w:rPr>
      <w:rFonts w:ascii="Calibri" w:hAnsi="Calibri" w:cs="Calibri"/>
      <w:color w:val="000000"/>
      <w:sz w:val="21"/>
      <w:szCs w:val="21"/>
      <w:u w:val="none"/>
    </w:rPr>
  </w:style>
  <w:style w:type="character" w:customStyle="1" w:styleId="52">
    <w:name w:val="font91"/>
    <w:basedOn w:val="27"/>
    <w:qFormat/>
    <w:uiPriority w:val="0"/>
    <w:rPr>
      <w:rFonts w:hint="eastAsia" w:ascii="宋体" w:hAnsi="宋体" w:eastAsia="宋体" w:cs="宋体"/>
      <w:color w:val="000000"/>
      <w:sz w:val="21"/>
      <w:szCs w:val="21"/>
      <w:u w:val="none"/>
    </w:rPr>
  </w:style>
  <w:style w:type="character" w:customStyle="1" w:styleId="53">
    <w:name w:val="font41"/>
    <w:basedOn w:val="27"/>
    <w:qFormat/>
    <w:uiPriority w:val="0"/>
    <w:rPr>
      <w:rFonts w:hint="eastAsia" w:ascii="宋体" w:hAnsi="宋体" w:eastAsia="宋体" w:cs="宋体"/>
      <w:color w:val="000000"/>
      <w:sz w:val="20"/>
      <w:szCs w:val="20"/>
      <w:u w:val="none"/>
    </w:rPr>
  </w:style>
  <w:style w:type="character" w:customStyle="1" w:styleId="54">
    <w:name w:val="font21"/>
    <w:basedOn w:val="27"/>
    <w:qFormat/>
    <w:uiPriority w:val="0"/>
    <w:rPr>
      <w:rFonts w:hint="eastAsia" w:ascii="宋体" w:hAnsi="宋体" w:eastAsia="宋体" w:cs="宋体"/>
      <w:b/>
      <w:bCs/>
      <w:color w:val="000000"/>
      <w:sz w:val="24"/>
      <w:szCs w:val="24"/>
      <w:u w:val="none"/>
    </w:rPr>
  </w:style>
  <w:style w:type="character" w:customStyle="1" w:styleId="55">
    <w:name w:val="font71"/>
    <w:basedOn w:val="27"/>
    <w:qFormat/>
    <w:uiPriority w:val="0"/>
    <w:rPr>
      <w:rFonts w:hint="eastAsia" w:ascii="仿宋_GB2312" w:eastAsia="仿宋_GB2312" w:cs="仿宋_GB2312"/>
      <w:color w:val="000000"/>
      <w:sz w:val="24"/>
      <w:szCs w:val="24"/>
      <w:u w:val="none"/>
    </w:rPr>
  </w:style>
  <w:style w:type="character" w:customStyle="1" w:styleId="56">
    <w:name w:val="font81"/>
    <w:basedOn w:val="27"/>
    <w:qFormat/>
    <w:uiPriority w:val="0"/>
    <w:rPr>
      <w:rFonts w:hint="eastAsia" w:ascii="宋体" w:hAnsi="宋体" w:eastAsia="宋体" w:cs="宋体"/>
      <w:color w:val="000000"/>
      <w:sz w:val="21"/>
      <w:szCs w:val="21"/>
      <w:u w:val="none"/>
    </w:rPr>
  </w:style>
  <w:style w:type="character" w:customStyle="1" w:styleId="57">
    <w:name w:val="font61"/>
    <w:basedOn w:val="27"/>
    <w:qFormat/>
    <w:uiPriority w:val="0"/>
    <w:rPr>
      <w:rFonts w:hint="eastAsia" w:ascii="宋体" w:hAnsi="宋体" w:eastAsia="宋体" w:cs="宋体"/>
      <w:color w:val="000000"/>
      <w:sz w:val="20"/>
      <w:szCs w:val="20"/>
      <w:u w:val="none"/>
    </w:rPr>
  </w:style>
  <w:style w:type="character" w:customStyle="1" w:styleId="58">
    <w:name w:val="页眉 Char"/>
    <w:link w:val="21"/>
    <w:qFormat/>
    <w:uiPriority w:val="0"/>
    <w:rPr>
      <w:sz w:val="18"/>
      <w:szCs w:val="18"/>
    </w:rPr>
  </w:style>
  <w:style w:type="paragraph" w:customStyle="1" w:styleId="59">
    <w:name w:val="图"/>
    <w:qFormat/>
    <w:uiPriority w:val="0"/>
    <w:pPr>
      <w:jc w:val="center"/>
    </w:pPr>
    <w:rPr>
      <w:rFonts w:ascii="Times New Roman" w:hAnsi="Times New Roman" w:eastAsia="宋体" w:cs="Times New Roman"/>
      <w:lang w:val="en-US" w:eastAsia="zh-CN" w:bidi="ar-SA"/>
    </w:rPr>
  </w:style>
  <w:style w:type="paragraph" w:customStyle="1" w:styleId="60">
    <w:name w:val="WPSOffice手动目录 1"/>
    <w:qFormat/>
    <w:uiPriority w:val="0"/>
    <w:pPr>
      <w:ind w:leftChars="0"/>
    </w:pPr>
    <w:rPr>
      <w:rFonts w:ascii="Times New Roman" w:hAnsi="Times New Roman" w:eastAsia="宋体" w:cs="Times New Roman"/>
      <w:sz w:val="2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1.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德化县陶瓷生产企业安全生产信息化建设具体要求.wpt</Template>
  <Pages>43</Pages>
  <Words>15053</Words>
  <Characters>15913</Characters>
  <Lines>3</Lines>
  <Paragraphs>3</Paragraphs>
  <TotalTime>0</TotalTime>
  <ScaleCrop>false</ScaleCrop>
  <LinksUpToDate>false</LinksUpToDate>
  <CharactersWithSpaces>17012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HE.J</dc:creator>
  <cp:lastModifiedBy>随♥缘</cp:lastModifiedBy>
  <dcterms:modified xsi:type="dcterms:W3CDTF">2023-10-26T04:08:11Z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1F809B5701404CBEA46A60E08A03958D_11</vt:lpwstr>
  </property>
</Properties>
</file>