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永春县桃城镇人民政府</w:t>
      </w:r>
    </w:p>
    <w:p>
      <w:pPr>
        <w:ind w:left="0" w:leftChars="0" w:firstLine="0" w:firstLineChars="0"/>
        <w:jc w:val="center"/>
        <w:rPr>
          <w:rFonts w:hint="eastAsia" w:ascii="黑体" w:hAnsi="黑体" w:eastAsia="黑体" w:cs="黑体"/>
          <w:b/>
          <w:bCs/>
          <w:sz w:val="72"/>
          <w:szCs w:val="72"/>
          <w:lang w:val="en-US" w:eastAsia="zh-CN"/>
        </w:rPr>
      </w:pP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防</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溺</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水</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事</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故</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应</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急</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预</w:t>
      </w:r>
    </w:p>
    <w:p>
      <w:pPr>
        <w:ind w:left="0" w:leftChars="0" w:firstLine="0" w:firstLineChars="0"/>
        <w:jc w:val="center"/>
        <w:rPr>
          <w:rFonts w:hint="eastAsia" w:ascii="黑体" w:hAnsi="黑体" w:eastAsia="黑体" w:cs="黑体"/>
          <w:b/>
          <w:bCs/>
          <w:sz w:val="56"/>
          <w:szCs w:val="56"/>
          <w:lang w:val="en-US" w:eastAsia="zh-CN"/>
        </w:rPr>
      </w:pPr>
      <w:r>
        <w:rPr>
          <w:rFonts w:hint="eastAsia" w:ascii="黑体" w:hAnsi="黑体" w:eastAsia="黑体" w:cs="黑体"/>
          <w:b/>
          <w:bCs/>
          <w:sz w:val="56"/>
          <w:szCs w:val="56"/>
          <w:lang w:val="en-US" w:eastAsia="zh-CN"/>
        </w:rPr>
        <w:t>案</w:t>
      </w:r>
    </w:p>
    <w:p>
      <w:pPr>
        <w:pStyle w:val="2"/>
        <w:ind w:left="0" w:leftChars="0" w:firstLine="0" w:firstLineChars="0"/>
        <w:rPr>
          <w:rFonts w:hint="eastAsia"/>
          <w:lang w:val="en-US" w:eastAsia="zh-CN"/>
        </w:rPr>
      </w:pPr>
    </w:p>
    <w:p>
      <w:pPr>
        <w:bidi w:val="0"/>
        <w:ind w:left="0" w:leftChars="0" w:firstLine="0" w:firstLineChars="0"/>
        <w:jc w:val="center"/>
        <w:rPr>
          <w:rFonts w:hint="eastAsia"/>
          <w:sz w:val="40"/>
          <w:szCs w:val="36"/>
          <w:lang w:val="en-US" w:eastAsia="zh-CN"/>
        </w:rPr>
      </w:pPr>
    </w:p>
    <w:p>
      <w:pPr>
        <w:bidi w:val="0"/>
        <w:ind w:left="0" w:leftChars="0" w:firstLine="0" w:firstLineChars="0"/>
        <w:jc w:val="center"/>
        <w:rPr>
          <w:rFonts w:hint="default"/>
          <w:sz w:val="40"/>
          <w:szCs w:val="36"/>
          <w:lang w:val="en-US" w:eastAsia="zh-CN"/>
        </w:rPr>
      </w:pPr>
      <w:r>
        <w:rPr>
          <w:rFonts w:hint="eastAsia"/>
          <w:sz w:val="40"/>
          <w:szCs w:val="36"/>
          <w:lang w:val="en-US" w:eastAsia="zh-CN"/>
        </w:rPr>
        <w:t>永春县桃城镇人民政府</w:t>
      </w:r>
    </w:p>
    <w:p>
      <w:pPr>
        <w:bidi w:val="0"/>
        <w:ind w:left="0" w:leftChars="0" w:firstLine="0" w:firstLineChars="0"/>
        <w:jc w:val="center"/>
        <w:rPr>
          <w:rFonts w:hint="eastAsia"/>
          <w:sz w:val="40"/>
          <w:szCs w:val="36"/>
          <w:lang w:val="en-US" w:eastAsia="zh-CN"/>
        </w:rPr>
      </w:pPr>
      <w:r>
        <w:rPr>
          <w:rFonts w:hint="eastAsia"/>
          <w:sz w:val="40"/>
          <w:szCs w:val="36"/>
          <w:lang w:val="en-US" w:eastAsia="zh-CN"/>
        </w:rPr>
        <w:t>二〇二三年七月</w:t>
      </w:r>
    </w:p>
    <w:p>
      <w:pPr>
        <w:pStyle w:val="2"/>
        <w:rPr>
          <w:rFonts w:hint="eastAsia"/>
          <w:sz w:val="40"/>
          <w:szCs w:val="36"/>
          <w:lang w:val="en-US" w:eastAsia="zh-CN"/>
        </w:rPr>
      </w:pPr>
    </w:p>
    <w:p>
      <w:pPr>
        <w:pStyle w:val="3"/>
        <w:rPr>
          <w:rFonts w:hint="eastAsia"/>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fmt="decimal" w:start="1"/>
          <w:cols w:space="720" w:num="1"/>
          <w:docGrid w:type="lines" w:linePitch="326" w:charSpace="0"/>
        </w:sectPr>
      </w:pP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center"/>
        <w:textAlignment w:val="auto"/>
        <w:rPr>
          <w:rFonts w:hint="eastAsia"/>
          <w:lang w:val="en-US" w:eastAsia="zh-CN"/>
        </w:rPr>
      </w:pPr>
      <w:r>
        <w:rPr>
          <w:rFonts w:hint="eastAsia" w:ascii="黑体" w:hAnsi="黑体" w:eastAsia="黑体" w:cs="黑体"/>
          <w:sz w:val="44"/>
          <w:szCs w:val="44"/>
          <w:lang w:val="en-US" w:eastAsia="zh-CN"/>
        </w:rPr>
        <w:t>目  录</w:t>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_Toc26705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_Toc26705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_Toc17138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 编制目的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_Toc17138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_Toc13187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1.2.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_Toc13187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_Toc1701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1.3. 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_Toc1701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_Toc27695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2. 组织体系</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_Toc27695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_Toc30316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2.1. </w:t>
      </w:r>
      <w:r>
        <w:rPr>
          <w:rFonts w:hint="eastAsia" w:asciiTheme="majorEastAsia" w:hAnsiTheme="majorEastAsia" w:eastAsiaTheme="majorEastAsia" w:cstheme="majorEastAsia"/>
          <w:sz w:val="30"/>
          <w:szCs w:val="30"/>
          <w:lang w:val="en-US" w:eastAsia="zh-CN"/>
        </w:rPr>
        <w:t>防溺水指挥部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_Toc30316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_Toc24601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2.2. 防溺水指挥部职责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_Toc24601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_Toc7959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2.3. 防溺水指挥部相关成员单位职责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_Toc7959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_Toc28285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3. 预防</w:t>
      </w:r>
      <w:r>
        <w:rPr>
          <w:rFonts w:hint="eastAsia" w:asciiTheme="majorEastAsia" w:hAnsiTheme="majorEastAsia" w:eastAsiaTheme="majorEastAsia" w:cstheme="majorEastAsia"/>
          <w:sz w:val="30"/>
          <w:szCs w:val="30"/>
          <w:lang w:val="en-US" w:eastAsia="zh-CN"/>
        </w:rPr>
        <w:t>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_Toc28285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_Toc6618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3.1. 紧盯关键防控措施。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_Toc6618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_Toc20226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3.2. </w:t>
      </w:r>
      <w:r>
        <w:rPr>
          <w:rFonts w:hint="eastAsia" w:asciiTheme="majorEastAsia" w:hAnsiTheme="majorEastAsia" w:eastAsiaTheme="majorEastAsia" w:cstheme="majorEastAsia"/>
          <w:sz w:val="30"/>
          <w:szCs w:val="30"/>
          <w:lang w:val="zh-CN" w:eastAsia="zh-CN"/>
        </w:rPr>
        <w:t>紧盯重点危险水域</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_Toc20226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_Toc15870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zh-CN" w:eastAsia="zh-CN"/>
        </w:rPr>
        <w:t>3.3. 紧盯重点学生群体</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_Toc15870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_Toc26916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 xml:space="preserve">3.4. </w:t>
      </w:r>
      <w:r>
        <w:rPr>
          <w:rFonts w:hint="eastAsia" w:asciiTheme="majorEastAsia" w:hAnsiTheme="majorEastAsia" w:eastAsiaTheme="majorEastAsia" w:cstheme="majorEastAsia"/>
          <w:sz w:val="30"/>
          <w:szCs w:val="30"/>
          <w:lang w:val="en-US"/>
        </w:rPr>
        <w:t>监督</w:t>
      </w:r>
      <w:r>
        <w:rPr>
          <w:rFonts w:hint="eastAsia" w:asciiTheme="majorEastAsia" w:hAnsiTheme="majorEastAsia" w:eastAsiaTheme="majorEastAsia" w:cstheme="majorEastAsia"/>
          <w:sz w:val="30"/>
          <w:szCs w:val="30"/>
        </w:rPr>
        <w:t>检查</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_Toc26916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_Toc21782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 应急</w:t>
      </w:r>
      <w:r>
        <w:rPr>
          <w:rFonts w:hint="eastAsia" w:asciiTheme="majorEastAsia" w:hAnsiTheme="majorEastAsia" w:eastAsiaTheme="majorEastAsia" w:cstheme="majorEastAsia"/>
          <w:sz w:val="30"/>
          <w:szCs w:val="30"/>
          <w:lang w:val="en-US" w:eastAsia="zh-CN"/>
        </w:rPr>
        <w:t>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_Toc21782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_Toc2054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4.1.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_Toc2054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_Toc3599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4.2. 应急救援方法</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_Toc3599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_Toc21973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5. 应急保障措施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_Toc21973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_Toc3475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6. 善后处置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_Toc3475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_Toc8981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_Toc8981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_Toc11918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7.1. 预案编制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_Toc11918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11" w:type="default"/>
          <w:pgSz w:w="11907" w:h="16839"/>
          <w:pgMar w:top="1701" w:right="1418" w:bottom="1418" w:left="1418" w:header="1134" w:footer="907" w:gutter="0"/>
          <w:pgNumType w:fmt="decimal" w:start="1"/>
          <w:cols w:space="720" w:num="1"/>
          <w:docGrid w:type="lines" w:linePitch="326" w:charSpace="0"/>
        </w:sectPr>
      </w:pP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_Toc24982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_Toc24982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_Toc23515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7.3. 预案评估与修订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_Toc23515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_Toc14310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7.4. 宣传与教育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_Toc14310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_Toc29796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_Toc29796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_Toc31098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8.1. 防溺水指挥部成员及联系方式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_Toc31098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_Toc30011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8.2. 桃城镇水库山围塘信息汇总表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_Toc30011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1"/>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_Toc28894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8.3. 桃城镇河道情况表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_Toc28894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rPr>
          <w:rFonts w:hint="eastAsia"/>
          <w:lang w:val="en-US" w:eastAsia="zh-CN"/>
        </w:rPr>
        <w:sectPr>
          <w:footerReference r:id="rId12" w:type="default"/>
          <w:pgSz w:w="11907" w:h="16839"/>
          <w:pgMar w:top="1701" w:right="1418" w:bottom="1418" w:left="1418" w:header="1134" w:footer="907" w:gutter="0"/>
          <w:pgNumType w:fmt="decimal" w:start="1"/>
          <w:cols w:space="720" w:num="1"/>
          <w:docGrid w:type="lines" w:linePitch="326" w:charSpace="0"/>
        </w:sectPr>
      </w:pPr>
      <w:r>
        <w:rPr>
          <w:rFonts w:hint="eastAsia"/>
          <w:lang w:val="en-US" w:eastAsia="zh-CN"/>
        </w:rPr>
        <w:fldChar w:fldCharType="end"/>
      </w:r>
    </w:p>
    <w:p>
      <w:pPr>
        <w:bidi w:val="0"/>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永春县桃城镇人民政府防溺水事故应急预案</w:t>
      </w:r>
    </w:p>
    <w:p>
      <w:pPr>
        <w:pStyle w:val="2"/>
        <w:rPr>
          <w:rFonts w:hint="eastAsia"/>
          <w:lang w:val="en-US" w:eastAsia="zh-CN"/>
        </w:rPr>
      </w:pPr>
    </w:p>
    <w:p>
      <w:pPr>
        <w:pStyle w:val="4"/>
        <w:bidi w:val="0"/>
        <w:rPr>
          <w:rFonts w:hint="eastAsia"/>
        </w:rPr>
      </w:pPr>
      <w:bookmarkStart w:id="0" w:name="_Toc26705"/>
      <w:r>
        <w:rPr>
          <w:rFonts w:hint="eastAsia"/>
        </w:rPr>
        <w:t>总则</w:t>
      </w:r>
      <w:bookmarkEnd w:id="0"/>
    </w:p>
    <w:p>
      <w:pPr>
        <w:pStyle w:val="6"/>
        <w:rPr>
          <w:rFonts w:hint="eastAsia" w:ascii="仿宋" w:hAnsi="仿宋" w:eastAsia="仿宋" w:cs="仿宋"/>
          <w:lang w:val="en-US" w:eastAsia="zh-CN"/>
        </w:rPr>
      </w:pPr>
      <w:bookmarkStart w:id="1" w:name="_Toc17138"/>
      <w:r>
        <w:rPr>
          <w:rFonts w:hint="eastAsia" w:ascii="仿宋" w:hAnsi="仿宋" w:eastAsia="仿宋" w:cs="仿宋"/>
          <w:lang w:val="en-US" w:eastAsia="zh-CN"/>
        </w:rPr>
        <w:t>编制目的</w:t>
      </w:r>
      <w:bookmarkEnd w:id="1"/>
    </w:p>
    <w:p>
      <w:pPr>
        <w:rPr>
          <w:rFonts w:hint="eastAsia" w:ascii="仿宋" w:hAnsi="仿宋" w:eastAsia="仿宋" w:cs="仿宋"/>
          <w:lang w:val="en-US" w:eastAsia="zh-CN"/>
        </w:rPr>
      </w:pPr>
      <w:r>
        <w:rPr>
          <w:rFonts w:hint="eastAsia" w:ascii="仿宋" w:hAnsi="仿宋" w:eastAsia="仿宋" w:cs="仿宋"/>
        </w:rPr>
        <w:t>为科学应对溺水事故，规范应急处置工作，有效预防溺水事故，最大限度减少因溺水造成的伤害，切实保护广大学生</w:t>
      </w:r>
      <w:r>
        <w:rPr>
          <w:rFonts w:hint="eastAsia" w:ascii="仿宋" w:hAnsi="仿宋" w:eastAsia="仿宋" w:cs="仿宋"/>
          <w:lang w:val="en-US" w:eastAsia="zh-CN"/>
        </w:rPr>
        <w:t>和群众</w:t>
      </w:r>
      <w:r>
        <w:rPr>
          <w:rFonts w:hint="eastAsia" w:ascii="仿宋" w:hAnsi="仿宋" w:eastAsia="仿宋" w:cs="仿宋"/>
        </w:rPr>
        <w:t>的人身安全。</w:t>
      </w:r>
    </w:p>
    <w:p>
      <w:pPr>
        <w:pStyle w:val="6"/>
        <w:bidi w:val="0"/>
        <w:rPr>
          <w:rFonts w:hint="eastAsia" w:ascii="仿宋" w:hAnsi="仿宋" w:eastAsia="仿宋" w:cs="仿宋"/>
        </w:rPr>
      </w:pPr>
      <w:bookmarkStart w:id="2" w:name="_Toc13187"/>
      <w:r>
        <w:rPr>
          <w:rFonts w:hint="eastAsia" w:ascii="仿宋" w:hAnsi="仿宋" w:eastAsia="仿宋" w:cs="仿宋"/>
        </w:rPr>
        <w:t>适用范围</w:t>
      </w:r>
      <w:bookmarkEnd w:id="2"/>
    </w:p>
    <w:p>
      <w:pPr>
        <w:bidi w:val="0"/>
        <w:rPr>
          <w:rFonts w:hint="eastAsia" w:ascii="仿宋" w:hAnsi="仿宋" w:eastAsia="仿宋" w:cs="仿宋"/>
        </w:rPr>
      </w:pPr>
      <w:r>
        <w:rPr>
          <w:rFonts w:hint="eastAsia" w:ascii="仿宋" w:hAnsi="仿宋" w:eastAsia="仿宋" w:cs="仿宋"/>
        </w:rPr>
        <w:t>本应急预案适用于指导</w:t>
      </w:r>
      <w:r>
        <w:rPr>
          <w:rFonts w:hint="eastAsia" w:ascii="仿宋" w:hAnsi="仿宋" w:eastAsia="仿宋" w:cs="仿宋"/>
          <w:lang w:eastAsia="zh-CN"/>
        </w:rPr>
        <w:t>桃城镇</w:t>
      </w:r>
      <w:r>
        <w:rPr>
          <w:rFonts w:hint="eastAsia" w:ascii="仿宋" w:hAnsi="仿宋" w:eastAsia="仿宋" w:cs="仿宋"/>
          <w:lang w:val="en-US" w:eastAsia="zh-CN"/>
        </w:rPr>
        <w:t>辖区内</w:t>
      </w:r>
      <w:r>
        <w:rPr>
          <w:rFonts w:hint="eastAsia" w:ascii="仿宋" w:hAnsi="仿宋" w:eastAsia="仿宋" w:cs="仿宋"/>
        </w:rPr>
        <w:t>对溺水事故的预防以及发生溺水事故时做出应急响应。</w:t>
      </w:r>
    </w:p>
    <w:p>
      <w:pPr>
        <w:pStyle w:val="6"/>
        <w:bidi w:val="0"/>
        <w:ind w:firstLine="800"/>
        <w:rPr>
          <w:rFonts w:hint="eastAsia" w:ascii="仿宋" w:hAnsi="仿宋" w:eastAsia="仿宋" w:cs="仿宋"/>
        </w:rPr>
      </w:pPr>
      <w:bookmarkStart w:id="3" w:name="_Toc1701"/>
      <w:r>
        <w:rPr>
          <w:rFonts w:hint="eastAsia" w:ascii="仿宋" w:hAnsi="仿宋" w:eastAsia="仿宋" w:cs="仿宋"/>
        </w:rPr>
        <w:t>工作原则</w:t>
      </w:r>
      <w:bookmarkEnd w:id="3"/>
    </w:p>
    <w:p>
      <w:pPr>
        <w:bidi w:val="0"/>
        <w:rPr>
          <w:rFonts w:hint="eastAsia" w:ascii="仿宋" w:hAnsi="仿宋" w:eastAsia="仿宋" w:cs="仿宋"/>
        </w:rPr>
      </w:pPr>
      <w:r>
        <w:rPr>
          <w:rFonts w:hint="eastAsia" w:ascii="仿宋" w:hAnsi="仿宋" w:eastAsia="仿宋" w:cs="仿宋"/>
        </w:rPr>
        <w:t>坚持“预防为主、安全第一”的工作方针，坚持预防和救援相结合的原则，以危急事件的预测、预防为基础，以全力保证人身安全为核心，提高快速反应和应急处理能力，将危急事件的损失和影响降低到最低程度，保障人民群众生命安全。</w:t>
      </w:r>
    </w:p>
    <w:p>
      <w:pPr>
        <w:pStyle w:val="4"/>
        <w:bidi w:val="0"/>
        <w:rPr>
          <w:rFonts w:hint="eastAsia"/>
        </w:rPr>
      </w:pPr>
      <w:bookmarkStart w:id="4" w:name="_Toc27695"/>
      <w:r>
        <w:rPr>
          <w:rFonts w:hint="eastAsia"/>
        </w:rPr>
        <w:t>组织体系</w:t>
      </w:r>
      <w:bookmarkEnd w:id="4"/>
    </w:p>
    <w:p>
      <w:pPr>
        <w:pStyle w:val="6"/>
        <w:bidi w:val="0"/>
        <w:rPr>
          <w:rFonts w:hint="eastAsia" w:ascii="仿宋" w:hAnsi="仿宋" w:eastAsia="仿宋" w:cs="仿宋"/>
        </w:rPr>
      </w:pPr>
      <w:bookmarkStart w:id="5" w:name="_Toc30316"/>
      <w:r>
        <w:rPr>
          <w:rFonts w:hint="eastAsia" w:ascii="仿宋" w:hAnsi="仿宋" w:eastAsia="仿宋" w:cs="仿宋"/>
          <w:lang w:val="en-US" w:eastAsia="zh-CN"/>
        </w:rPr>
        <w:t>防溺水指挥部</w:t>
      </w:r>
      <w:bookmarkEnd w:id="5"/>
    </w:p>
    <w:p>
      <w:pPr>
        <w:rPr>
          <w:rFonts w:hint="eastAsia" w:ascii="仿宋" w:hAnsi="仿宋" w:eastAsia="仿宋" w:cs="仿宋"/>
        </w:rPr>
      </w:pPr>
      <w:r>
        <w:rPr>
          <w:rFonts w:hint="eastAsia" w:ascii="仿宋" w:hAnsi="仿宋" w:eastAsia="仿宋" w:cs="仿宋"/>
        </w:rPr>
        <w:t>桃城镇人民政府成立桃城镇防溺水指挥部（以下简称镇指挥部），由镇党委书记和镇长为双指挥长，由分管安全的领导为常务副指挥长，各挂钩村（社区）领导任副指挥长，镇直相关单位</w:t>
      </w:r>
    </w:p>
    <w:p>
      <w:pPr>
        <w:bidi w:val="0"/>
        <w:ind w:left="0" w:leftChars="0" w:firstLine="0" w:firstLineChars="0"/>
        <w:rPr>
          <w:rFonts w:hint="eastAsia" w:ascii="仿宋" w:hAnsi="仿宋" w:eastAsia="仿宋" w:cs="仿宋"/>
          <w:highlight w:val="none"/>
          <w:lang w:val="en-US" w:eastAsia="zh-CN"/>
        </w:rPr>
      </w:pPr>
      <w:r>
        <w:rPr>
          <w:rFonts w:hint="eastAsia" w:ascii="仿宋" w:hAnsi="仿宋" w:eastAsia="仿宋" w:cs="仿宋"/>
        </w:rPr>
        <w:t>及各村（社区）</w:t>
      </w:r>
      <w:r>
        <w:rPr>
          <w:rFonts w:hint="eastAsia" w:ascii="仿宋" w:hAnsi="仿宋" w:eastAsia="仿宋" w:cs="仿宋"/>
          <w:lang w:eastAsia="zh-CN"/>
        </w:rPr>
        <w:t>主任</w:t>
      </w:r>
      <w:r>
        <w:rPr>
          <w:rFonts w:hint="eastAsia" w:ascii="仿宋" w:hAnsi="仿宋" w:eastAsia="仿宋" w:cs="仿宋"/>
        </w:rPr>
        <w:t>成员（详见附件1），其日常办事机构为桃城镇</w:t>
      </w:r>
      <w:r>
        <w:rPr>
          <w:rFonts w:hint="eastAsia" w:ascii="仿宋" w:hAnsi="仿宋" w:eastAsia="仿宋" w:cs="仿宋"/>
          <w:lang w:val="en-US" w:eastAsia="zh-CN"/>
        </w:rPr>
        <w:t>防溺水指挥部</w:t>
      </w:r>
      <w:r>
        <w:rPr>
          <w:rFonts w:hint="eastAsia" w:ascii="仿宋" w:hAnsi="仿宋" w:eastAsia="仿宋" w:cs="仿宋"/>
        </w:rPr>
        <w:t>办公室，设在镇</w:t>
      </w:r>
      <w:r>
        <w:rPr>
          <w:rFonts w:hint="eastAsia" w:ascii="仿宋" w:hAnsi="仿宋" w:eastAsia="仿宋" w:cs="仿宋"/>
          <w:lang w:val="en-US" w:eastAsia="zh-CN"/>
        </w:rPr>
        <w:t>安办</w:t>
      </w:r>
      <w:r>
        <w:rPr>
          <w:rFonts w:hint="eastAsia" w:ascii="仿宋" w:hAnsi="仿宋" w:eastAsia="仿宋" w:cs="仿宋"/>
        </w:rPr>
        <w:t>，主任由</w:t>
      </w:r>
      <w:r>
        <w:rPr>
          <w:rFonts w:hint="eastAsia" w:ascii="仿宋" w:hAnsi="仿宋" w:eastAsia="仿宋" w:cs="仿宋"/>
          <w:lang w:val="en-US" w:eastAsia="zh-CN"/>
        </w:rPr>
        <w:t>镇安办负责人</w:t>
      </w:r>
      <w:r>
        <w:rPr>
          <w:rFonts w:hint="eastAsia" w:ascii="仿宋" w:hAnsi="仿宋" w:eastAsia="仿宋" w:cs="仿宋"/>
        </w:rPr>
        <w:t>担任，工作人员由镇安办、</w:t>
      </w:r>
      <w:r>
        <w:rPr>
          <w:rFonts w:hint="eastAsia" w:ascii="仿宋" w:hAnsi="仿宋" w:eastAsia="仿宋" w:cs="仿宋"/>
          <w:lang w:eastAsia="zh-CN"/>
        </w:rPr>
        <w:t>宣教办、</w:t>
      </w:r>
      <w:r>
        <w:rPr>
          <w:rFonts w:hint="eastAsia" w:ascii="仿宋" w:hAnsi="仿宋" w:eastAsia="仿宋" w:cs="仿宋"/>
          <w:lang w:val="en-US" w:eastAsia="zh-CN"/>
        </w:rPr>
        <w:t>水利站</w:t>
      </w:r>
      <w:r>
        <w:rPr>
          <w:rFonts w:hint="eastAsia" w:ascii="仿宋" w:hAnsi="仿宋" w:eastAsia="仿宋" w:cs="仿宋"/>
        </w:rPr>
        <w:t>等相关人员组成。</w:t>
      </w:r>
    </w:p>
    <w:p>
      <w:pPr>
        <w:pStyle w:val="6"/>
        <w:bidi w:val="0"/>
        <w:rPr>
          <w:rFonts w:hint="eastAsia" w:ascii="仿宋" w:hAnsi="仿宋" w:eastAsia="仿宋" w:cs="仿宋"/>
          <w:lang w:val="en-US" w:eastAsia="zh-CN"/>
        </w:rPr>
      </w:pPr>
      <w:bookmarkStart w:id="6" w:name="_Toc24601"/>
      <w:r>
        <w:rPr>
          <w:rFonts w:hint="eastAsia" w:ascii="仿宋" w:hAnsi="仿宋" w:eastAsia="仿宋" w:cs="仿宋"/>
          <w:lang w:val="en-US" w:eastAsia="zh-CN"/>
        </w:rPr>
        <w:t>防溺水指挥部职责</w:t>
      </w:r>
      <w:bookmarkEnd w:id="6"/>
    </w:p>
    <w:p>
      <w:pPr>
        <w:bidi w:val="0"/>
        <w:rPr>
          <w:rFonts w:hint="eastAsia" w:ascii="仿宋" w:hAnsi="仿宋" w:eastAsia="仿宋" w:cs="仿宋"/>
          <w:lang w:val="en-US" w:eastAsia="zh-CN"/>
        </w:rPr>
      </w:pPr>
      <w:r>
        <w:rPr>
          <w:rFonts w:hint="eastAsia" w:ascii="仿宋" w:hAnsi="仿宋" w:eastAsia="仿宋" w:cs="仿宋"/>
          <w:lang w:val="en-US" w:eastAsia="zh-CN"/>
        </w:rPr>
        <w:t>全面负责组织、协调防溺水工作。负责制定防溺水安全应急预案；督促检查防溺水安全教育和各项措施的落实。当溺水事故发生时，负责下达预案的启动和终止指令。全力维护人民的身体健康和生命安全；维护桃城镇的安全和稳定。</w:t>
      </w:r>
    </w:p>
    <w:p>
      <w:pPr>
        <w:pStyle w:val="6"/>
        <w:rPr>
          <w:rFonts w:hint="eastAsia" w:ascii="仿宋" w:hAnsi="仿宋" w:eastAsia="仿宋" w:cs="仿宋"/>
          <w:lang w:val="en-US" w:eastAsia="zh-CN"/>
        </w:rPr>
      </w:pPr>
      <w:bookmarkStart w:id="7" w:name="_Toc7959"/>
      <w:r>
        <w:rPr>
          <w:rFonts w:hint="eastAsia" w:ascii="仿宋" w:hAnsi="仿宋" w:eastAsia="仿宋" w:cs="仿宋"/>
          <w:lang w:val="en-US" w:eastAsia="zh-CN"/>
        </w:rPr>
        <w:t>防溺水指挥部相关成员单位职责</w:t>
      </w:r>
      <w:bookmarkEnd w:id="7"/>
    </w:p>
    <w:p>
      <w:pPr>
        <w:rPr>
          <w:rFonts w:hint="eastAsia" w:ascii="仿宋" w:hAnsi="仿宋" w:eastAsia="仿宋" w:cs="仿宋"/>
        </w:rPr>
      </w:pPr>
      <w:r>
        <w:rPr>
          <w:rFonts w:hint="eastAsia" w:ascii="仿宋" w:hAnsi="仿宋" w:eastAsia="仿宋" w:cs="仿宋"/>
        </w:rPr>
        <w:t>镇</w:t>
      </w:r>
      <w:r>
        <w:rPr>
          <w:rFonts w:hint="eastAsia" w:ascii="仿宋" w:hAnsi="仿宋" w:eastAsia="仿宋" w:cs="仿宋"/>
          <w:lang w:val="en-US" w:eastAsia="zh-CN"/>
        </w:rPr>
        <w:t>安办</w:t>
      </w:r>
      <w:r>
        <w:rPr>
          <w:rFonts w:hint="eastAsia" w:ascii="仿宋" w:hAnsi="仿宋" w:eastAsia="仿宋" w:cs="仿宋"/>
        </w:rPr>
        <w:t>：负责督查各村（社区）、</w:t>
      </w:r>
      <w:r>
        <w:rPr>
          <w:rFonts w:hint="eastAsia" w:ascii="仿宋" w:hAnsi="仿宋" w:eastAsia="仿宋" w:cs="仿宋"/>
          <w:lang w:val="en-US" w:eastAsia="zh-CN"/>
        </w:rPr>
        <w:t>镇直相关</w:t>
      </w:r>
      <w:r>
        <w:rPr>
          <w:rFonts w:hint="eastAsia" w:ascii="仿宋" w:hAnsi="仿宋" w:eastAsia="仿宋" w:cs="仿宋"/>
        </w:rPr>
        <w:t>单位预防溺水工作措施的落实情况</w:t>
      </w:r>
      <w:r>
        <w:rPr>
          <w:rFonts w:hint="eastAsia" w:ascii="仿宋" w:hAnsi="仿宋" w:eastAsia="仿宋" w:cs="仿宋"/>
          <w:lang w:eastAsia="zh-CN"/>
        </w:rPr>
        <w:t>，</w:t>
      </w:r>
      <w:r>
        <w:rPr>
          <w:rFonts w:hint="eastAsia" w:ascii="仿宋" w:hAnsi="仿宋" w:eastAsia="仿宋" w:cs="仿宋"/>
          <w:highlight w:val="none"/>
        </w:rPr>
        <w:t>负责</w:t>
      </w:r>
      <w:r>
        <w:rPr>
          <w:rFonts w:hint="eastAsia" w:ascii="仿宋" w:hAnsi="仿宋" w:eastAsia="仿宋" w:cs="仿宋"/>
          <w:highlight w:val="none"/>
          <w:lang w:val="en-US" w:eastAsia="zh-CN"/>
        </w:rPr>
        <w:t>溺水事故</w:t>
      </w:r>
      <w:r>
        <w:rPr>
          <w:rFonts w:hint="eastAsia" w:ascii="仿宋" w:hAnsi="仿宋" w:eastAsia="仿宋" w:cs="仿宋"/>
          <w:highlight w:val="none"/>
        </w:rPr>
        <w:t>信息、数据统计汇总和上报工作</w:t>
      </w:r>
      <w:r>
        <w:rPr>
          <w:rFonts w:hint="eastAsia" w:ascii="仿宋" w:hAnsi="仿宋" w:eastAsia="仿宋" w:cs="仿宋"/>
        </w:rPr>
        <w:t>。</w:t>
      </w:r>
    </w:p>
    <w:p>
      <w:pPr>
        <w:rPr>
          <w:rFonts w:hint="eastAsia" w:ascii="仿宋" w:hAnsi="仿宋" w:eastAsia="仿宋" w:cs="仿宋"/>
        </w:rPr>
      </w:pPr>
      <w:r>
        <w:rPr>
          <w:rFonts w:hint="eastAsia" w:ascii="仿宋" w:hAnsi="仿宋" w:eastAsia="仿宋" w:cs="仿宋"/>
          <w:lang w:val="en-US" w:eastAsia="zh-CN"/>
        </w:rPr>
        <w:t>镇城建办（村镇站）</w:t>
      </w:r>
      <w:r>
        <w:rPr>
          <w:rFonts w:hint="eastAsia" w:ascii="仿宋" w:hAnsi="仿宋" w:eastAsia="仿宋" w:cs="仿宋"/>
        </w:rPr>
        <w:t>：加强在建工程内深基坑的安全监督管理，督促施工单位对在建建筑工程内的深基坑、沟槽、水池等采取安全防护措施，并设立安全警示牌。</w:t>
      </w:r>
    </w:p>
    <w:p>
      <w:pPr>
        <w:rPr>
          <w:rFonts w:hint="eastAsia" w:ascii="仿宋" w:hAnsi="仿宋" w:eastAsia="仿宋" w:cs="仿宋"/>
          <w:lang w:val="en-US" w:eastAsia="zh-CN"/>
        </w:rPr>
      </w:pPr>
      <w:r>
        <w:rPr>
          <w:rFonts w:hint="eastAsia" w:ascii="仿宋" w:hAnsi="仿宋" w:eastAsia="仿宋" w:cs="仿宋"/>
          <w:lang w:val="en-US" w:eastAsia="zh-CN"/>
        </w:rPr>
        <w:t>镇水利站；负责河流、水库山塘、水电站、水利工程等涉水场所的</w:t>
      </w:r>
      <w:r>
        <w:rPr>
          <w:rFonts w:hint="eastAsia" w:ascii="仿宋" w:hAnsi="仿宋" w:eastAsia="仿宋" w:cs="仿宋"/>
        </w:rPr>
        <w:t>安全监督管理</w:t>
      </w:r>
      <w:r>
        <w:rPr>
          <w:rFonts w:hint="eastAsia" w:ascii="仿宋" w:hAnsi="仿宋" w:eastAsia="仿宋" w:cs="仿宋"/>
          <w:lang w:eastAsia="zh-CN"/>
        </w:rPr>
        <w:t>，</w:t>
      </w:r>
      <w:r>
        <w:rPr>
          <w:rFonts w:hint="eastAsia" w:ascii="仿宋" w:hAnsi="仿宋" w:eastAsia="仿宋" w:cs="仿宋"/>
          <w:lang w:val="en-US" w:eastAsia="zh-CN"/>
        </w:rPr>
        <w:t>督促水利工程管理人员、巡河人员加强日常巡查管理，劝离相关人员远离危险水域。涉水区域</w:t>
      </w:r>
      <w:r>
        <w:rPr>
          <w:rFonts w:hint="eastAsia" w:ascii="仿宋" w:hAnsi="仿宋" w:eastAsia="仿宋" w:cs="仿宋"/>
          <w:lang w:eastAsia="zh-CN"/>
        </w:rPr>
        <w:t>采取安全防护措施，并设立安全警示牌。</w:t>
      </w:r>
    </w:p>
    <w:p>
      <w:pPr>
        <w:rPr>
          <w:rFonts w:hint="eastAsia" w:ascii="仿宋" w:hAnsi="仿宋" w:eastAsia="仿宋" w:cs="仿宋"/>
          <w:lang w:val="en-US" w:eastAsia="zh-CN"/>
        </w:rPr>
      </w:pPr>
      <w:r>
        <w:rPr>
          <w:rFonts w:hint="eastAsia" w:ascii="仿宋" w:hAnsi="仿宋" w:eastAsia="仿宋" w:cs="仿宋"/>
          <w:lang w:val="en-US" w:eastAsia="zh-CN"/>
        </w:rPr>
        <w:t>镇宣教办：组织和督促学校</w:t>
      </w:r>
      <w:r>
        <w:rPr>
          <w:rFonts w:hint="eastAsia" w:ascii="仿宋" w:hAnsi="仿宋" w:eastAsia="仿宋" w:cs="仿宋"/>
        </w:rPr>
        <w:t>开展防溺水“六不”宣传</w:t>
      </w:r>
      <w:r>
        <w:rPr>
          <w:rFonts w:hint="eastAsia" w:ascii="仿宋" w:hAnsi="仿宋" w:eastAsia="仿宋" w:cs="仿宋"/>
          <w:lang w:eastAsia="zh-CN"/>
        </w:rPr>
        <w:t>。</w:t>
      </w:r>
      <w:r>
        <w:rPr>
          <w:rFonts w:hint="eastAsia" w:ascii="仿宋" w:hAnsi="仿宋" w:eastAsia="仿宋" w:cs="仿宋"/>
        </w:rPr>
        <w:t>负责全镇舆论引导工作，及时组织、指导、协调新闻媒体做好新闻宣传工作，做好舆情处置和舆论引导</w:t>
      </w:r>
      <w:r>
        <w:rPr>
          <w:rFonts w:hint="eastAsia" w:ascii="仿宋" w:hAnsi="仿宋" w:eastAsia="仿宋" w:cs="仿宋"/>
          <w:lang w:eastAsia="zh-CN"/>
        </w:rPr>
        <w:t>。</w:t>
      </w:r>
    </w:p>
    <w:p>
      <w:pPr>
        <w:rPr>
          <w:rFonts w:hint="eastAsia" w:ascii="仿宋" w:hAnsi="仿宋" w:eastAsia="仿宋" w:cs="仿宋"/>
        </w:rPr>
      </w:pPr>
      <w:r>
        <w:rPr>
          <w:rFonts w:hint="eastAsia" w:ascii="仿宋" w:hAnsi="仿宋" w:eastAsia="仿宋" w:cs="仿宋"/>
        </w:rPr>
        <w:t>派出所：积极配合开展溺水事故救援工作，强化涉溺水事故接处警及警力调度，第一时间赶赴现场配合施救，维护好现场治安秩序。会同相关</w:t>
      </w:r>
      <w:r>
        <w:rPr>
          <w:rFonts w:hint="eastAsia" w:ascii="仿宋" w:hAnsi="仿宋" w:eastAsia="仿宋" w:cs="仿宋"/>
          <w:lang w:val="en-US" w:eastAsia="zh-CN"/>
        </w:rPr>
        <w:t>单位</w:t>
      </w:r>
      <w:r>
        <w:rPr>
          <w:rFonts w:hint="eastAsia" w:ascii="仿宋" w:hAnsi="仿宋" w:eastAsia="仿宋" w:cs="仿宋"/>
        </w:rPr>
        <w:t>及时控制事故肇事人，做好涉案事故的调查取证工作。</w:t>
      </w:r>
    </w:p>
    <w:p>
      <w:pPr>
        <w:rPr>
          <w:rFonts w:hint="eastAsia" w:ascii="仿宋" w:hAnsi="仿宋" w:eastAsia="仿宋" w:cs="仿宋"/>
        </w:rPr>
      </w:pPr>
      <w:r>
        <w:rPr>
          <w:rFonts w:hint="eastAsia" w:ascii="仿宋" w:hAnsi="仿宋" w:eastAsia="仿宋" w:cs="仿宋"/>
          <w:lang w:val="en-US" w:eastAsia="zh-CN"/>
        </w:rPr>
        <w:t>镇卫健办、</w:t>
      </w:r>
      <w:r>
        <w:rPr>
          <w:rFonts w:hint="eastAsia" w:ascii="仿宋" w:hAnsi="仿宋" w:eastAsia="仿宋" w:cs="仿宋"/>
        </w:rPr>
        <w:t>卫生院：要组织好对溺水的救治，确保溺水人员第一时间得到有效抢救。</w:t>
      </w:r>
    </w:p>
    <w:p>
      <w:pPr>
        <w:rPr>
          <w:rFonts w:hint="eastAsia" w:ascii="仿宋" w:hAnsi="仿宋" w:eastAsia="仿宋" w:cs="仿宋"/>
        </w:rPr>
      </w:pPr>
      <w:r>
        <w:rPr>
          <w:rFonts w:hint="eastAsia" w:ascii="仿宋" w:hAnsi="仿宋" w:eastAsia="仿宋" w:cs="仿宋"/>
          <w:lang w:val="en-US" w:eastAsia="zh-CN"/>
        </w:rPr>
        <w:t>各</w:t>
      </w:r>
      <w:r>
        <w:rPr>
          <w:rFonts w:hint="eastAsia" w:ascii="仿宋" w:hAnsi="仿宋" w:eastAsia="仿宋" w:cs="仿宋"/>
        </w:rPr>
        <w:t>村（社区）：要高度重视防溺水工作，认真落实关于防溺水工作要求，确保宣传到位，措施到位。辖区范围内的</w:t>
      </w:r>
      <w:r>
        <w:rPr>
          <w:rFonts w:hint="eastAsia" w:ascii="仿宋" w:hAnsi="仿宋" w:eastAsia="仿宋" w:cs="仿宋"/>
          <w:lang w:val="en-US" w:eastAsia="zh-CN"/>
        </w:rPr>
        <w:t>山围</w:t>
      </w:r>
      <w:r>
        <w:rPr>
          <w:rFonts w:hint="eastAsia" w:ascii="仿宋" w:hAnsi="仿宋" w:eastAsia="仿宋" w:cs="仿宋"/>
        </w:rPr>
        <w:t>塘、水库、矿坑等水域必须设置醒目的警示牌和防护网等安全设施。水域面积较大、有多个入口的要设置多个警示牌，危险性较大的要设置防护网。水域属于个人的，督促水源责任人落实安全防护网、警示牌等安全设施。定期检查安全设施，发现损坏及时维修。加大对防溺水安全知识宣传力度，通过喇叭、村民会议、微信、发放宣传品等形式提醒家长看护好孩子。认真排查危险水域，发现安全隐患第一时间上报镇政府，最短时间消除隐患。</w:t>
      </w:r>
    </w:p>
    <w:p>
      <w:pPr>
        <w:rPr>
          <w:rFonts w:hint="eastAsia" w:ascii="仿宋" w:hAnsi="仿宋" w:eastAsia="仿宋" w:cs="仿宋"/>
        </w:rPr>
      </w:pPr>
      <w:r>
        <w:rPr>
          <w:rFonts w:hint="eastAsia" w:ascii="仿宋" w:hAnsi="仿宋" w:eastAsia="仿宋" w:cs="仿宋"/>
        </w:rPr>
        <w:t>中小学、幼儿园：建好预防学生溺水工作责任网络。加强对学生、家长进行防溺水安全教育（安全宣传栏、国旗下讲话、主题班会、案例警示、家访、家长会、承诺书、致家长一封信、短信等）。</w:t>
      </w:r>
    </w:p>
    <w:p>
      <w:pPr>
        <w:rPr>
          <w:rFonts w:hint="eastAsia" w:ascii="仿宋" w:hAnsi="仿宋" w:eastAsia="仿宋" w:cs="仿宋"/>
          <w:lang w:val="en-US" w:eastAsia="zh-CN"/>
        </w:rPr>
      </w:pPr>
      <w:r>
        <w:rPr>
          <w:rFonts w:hint="eastAsia" w:ascii="仿宋" w:hAnsi="仿宋" w:eastAsia="仿宋" w:cs="仿宋"/>
          <w:lang w:val="en-US" w:eastAsia="zh-CN"/>
        </w:rPr>
        <w:t>其他相关单位：</w:t>
      </w:r>
      <w:r>
        <w:rPr>
          <w:rFonts w:hint="eastAsia" w:ascii="仿宋" w:hAnsi="仿宋" w:eastAsia="仿宋" w:cs="仿宋"/>
        </w:rPr>
        <w:t>按照“管行业必须管安全、管业务必须管安全、管生产经营必须管安全”及“属地管理”的原则，各司其职，各负其责，切实加强重点时段、重点水域的监测管理，全面落实防溺水工作责任。</w:t>
      </w:r>
    </w:p>
    <w:p>
      <w:pPr>
        <w:pStyle w:val="4"/>
        <w:bidi w:val="0"/>
        <w:rPr>
          <w:rFonts w:hint="eastAsia"/>
        </w:rPr>
      </w:pPr>
      <w:bookmarkStart w:id="8" w:name="_Toc28285"/>
      <w:r>
        <w:rPr>
          <w:rFonts w:hint="eastAsia"/>
        </w:rPr>
        <w:t>预防</w:t>
      </w:r>
      <w:r>
        <w:rPr>
          <w:rFonts w:hint="eastAsia"/>
          <w:lang w:val="en-US" w:eastAsia="zh-CN"/>
        </w:rPr>
        <w:t>措施</w:t>
      </w:r>
      <w:bookmarkEnd w:id="8"/>
    </w:p>
    <w:p>
      <w:pPr>
        <w:pStyle w:val="6"/>
        <w:bidi w:val="0"/>
        <w:rPr>
          <w:rFonts w:hint="eastAsia" w:ascii="仿宋" w:hAnsi="仿宋" w:eastAsia="仿宋" w:cs="仿宋"/>
        </w:rPr>
      </w:pPr>
      <w:bookmarkStart w:id="9" w:name="_Toc6618"/>
      <w:bookmarkStart w:id="10" w:name="_Toc23353"/>
      <w:bookmarkStart w:id="11" w:name="_Toc4886"/>
      <w:bookmarkStart w:id="12" w:name="_Toc28145"/>
      <w:bookmarkStart w:id="13" w:name="_Toc29702"/>
      <w:r>
        <w:rPr>
          <w:rFonts w:hint="eastAsia" w:ascii="仿宋" w:hAnsi="仿宋" w:eastAsia="仿宋" w:cs="仿宋"/>
        </w:rPr>
        <w:t>紧盯关键防控措施。</w:t>
      </w:r>
      <w:bookmarkEnd w:id="9"/>
    </w:p>
    <w:p>
      <w:pPr>
        <w:rPr>
          <w:rFonts w:hint="eastAsia" w:ascii="仿宋" w:hAnsi="仿宋" w:eastAsia="仿宋" w:cs="仿宋"/>
        </w:rPr>
      </w:pPr>
      <w:r>
        <w:rPr>
          <w:rFonts w:hint="eastAsia" w:ascii="仿宋" w:hAnsi="仿宋" w:eastAsia="仿宋" w:cs="仿宋"/>
          <w:lang w:val="en-US" w:eastAsia="zh-CN"/>
        </w:rPr>
        <w:t>镇宣教办联合各</w:t>
      </w:r>
      <w:r>
        <w:rPr>
          <w:rFonts w:hint="eastAsia" w:ascii="仿宋" w:hAnsi="仿宋" w:eastAsia="仿宋" w:cs="仿宋"/>
        </w:rPr>
        <w:t>学校</w:t>
      </w:r>
      <w:r>
        <w:rPr>
          <w:rFonts w:hint="eastAsia" w:ascii="仿宋" w:hAnsi="仿宋" w:eastAsia="仿宋" w:cs="仿宋"/>
          <w:lang w:eastAsia="zh-CN"/>
        </w:rPr>
        <w:t>、</w:t>
      </w:r>
      <w:r>
        <w:rPr>
          <w:rFonts w:hint="eastAsia" w:ascii="仿宋" w:hAnsi="仿宋" w:eastAsia="仿宋" w:cs="仿宋"/>
          <w:lang w:val="en-US" w:eastAsia="zh-CN"/>
        </w:rPr>
        <w:t>各村（社区）</w:t>
      </w:r>
      <w:r>
        <w:rPr>
          <w:rFonts w:hint="eastAsia" w:ascii="仿宋" w:hAnsi="仿宋" w:eastAsia="仿宋" w:cs="仿宋"/>
        </w:rPr>
        <w:t>广泛开展防溺水“六不”宣传，反复提醒学生</w:t>
      </w:r>
      <w:r>
        <w:rPr>
          <w:rFonts w:hint="eastAsia" w:ascii="仿宋" w:hAnsi="仿宋" w:eastAsia="仿宋" w:cs="仿宋"/>
          <w:lang w:eastAsia="zh-CN"/>
        </w:rPr>
        <w:t>、</w:t>
      </w:r>
      <w:r>
        <w:rPr>
          <w:rFonts w:hint="eastAsia" w:ascii="仿宋" w:hAnsi="仿宋" w:eastAsia="仿宋" w:cs="仿宋"/>
          <w:lang w:val="en-US" w:eastAsia="zh-CN"/>
        </w:rPr>
        <w:t>群众</w:t>
      </w:r>
      <w:r>
        <w:rPr>
          <w:rFonts w:hint="eastAsia" w:ascii="仿宋" w:hAnsi="仿宋" w:eastAsia="仿宋" w:cs="仿宋"/>
        </w:rPr>
        <w:t>不私自下水游泳，遇到他人溺水要积极主动呼唤周围</w:t>
      </w:r>
      <w:r>
        <w:rPr>
          <w:rFonts w:hint="eastAsia" w:ascii="仿宋" w:hAnsi="仿宋" w:eastAsia="仿宋" w:cs="仿宋"/>
          <w:lang w:val="en-US" w:eastAsia="zh-CN"/>
        </w:rPr>
        <w:t>人员</w:t>
      </w:r>
      <w:r>
        <w:rPr>
          <w:rFonts w:hint="eastAsia" w:ascii="仿宋" w:hAnsi="仿宋" w:eastAsia="仿宋" w:cs="仿宋"/>
        </w:rPr>
        <w:t>施救，防止盲目下水施救、手拉手施救，造成连带溺水身亡事故。学校要提醒学生放学后及时回家，不要在外逗留，并将离校时间告知家长，提醒家长掌握学生行踪。</w:t>
      </w:r>
    </w:p>
    <w:p>
      <w:pPr>
        <w:pStyle w:val="6"/>
        <w:bidi w:val="0"/>
        <w:rPr>
          <w:rFonts w:hint="eastAsia" w:ascii="仿宋" w:hAnsi="仿宋" w:eastAsia="仿宋" w:cs="仿宋"/>
        </w:rPr>
      </w:pPr>
      <w:bookmarkStart w:id="14" w:name="_Toc20226"/>
      <w:r>
        <w:rPr>
          <w:rFonts w:hint="eastAsia" w:ascii="仿宋" w:hAnsi="仿宋" w:eastAsia="仿宋" w:cs="仿宋"/>
          <w:lang w:val="zh-CN" w:eastAsia="zh-CN"/>
        </w:rPr>
        <w:t>紧盯重点危险水域</w:t>
      </w:r>
      <w:bookmarkEnd w:id="14"/>
    </w:p>
    <w:p>
      <w:pPr>
        <w:rPr>
          <w:rFonts w:hint="eastAsia" w:ascii="仿宋" w:hAnsi="仿宋" w:eastAsia="仿宋" w:cs="仿宋"/>
        </w:rPr>
      </w:pPr>
      <w:r>
        <w:rPr>
          <w:rFonts w:hint="eastAsia" w:ascii="仿宋" w:hAnsi="仿宋" w:eastAsia="仿宋" w:cs="仿宋"/>
          <w:lang w:val="en-US" w:eastAsia="zh-CN"/>
        </w:rPr>
        <w:t>镇</w:t>
      </w:r>
      <w:r>
        <w:rPr>
          <w:rFonts w:hint="eastAsia" w:ascii="仿宋" w:hAnsi="仿宋" w:eastAsia="仿宋" w:cs="仿宋"/>
        </w:rPr>
        <w:t>水利</w:t>
      </w:r>
      <w:r>
        <w:rPr>
          <w:rFonts w:hint="eastAsia" w:ascii="仿宋" w:hAnsi="仿宋" w:eastAsia="仿宋" w:cs="仿宋"/>
          <w:lang w:val="en-US" w:eastAsia="zh-CN"/>
        </w:rPr>
        <w:t>站</w:t>
      </w:r>
      <w:r>
        <w:rPr>
          <w:rFonts w:hint="eastAsia" w:ascii="仿宋" w:hAnsi="仿宋" w:eastAsia="仿宋" w:cs="仿宋"/>
        </w:rPr>
        <w:t>、</w:t>
      </w:r>
      <w:r>
        <w:rPr>
          <w:rFonts w:hint="eastAsia" w:ascii="仿宋" w:hAnsi="仿宋" w:eastAsia="仿宋" w:cs="仿宋"/>
          <w:lang w:val="en-US" w:eastAsia="zh-CN"/>
        </w:rPr>
        <w:t>安办</w:t>
      </w:r>
      <w:r>
        <w:rPr>
          <w:rFonts w:hint="eastAsia" w:ascii="仿宋" w:hAnsi="仿宋" w:eastAsia="仿宋" w:cs="仿宋"/>
        </w:rPr>
        <w:t>、</w:t>
      </w:r>
      <w:r>
        <w:rPr>
          <w:rFonts w:hint="eastAsia" w:ascii="仿宋" w:hAnsi="仿宋" w:eastAsia="仿宋" w:cs="仿宋"/>
          <w:lang w:val="en-US" w:eastAsia="zh-CN"/>
        </w:rPr>
        <w:t>派出所</w:t>
      </w:r>
      <w:r>
        <w:rPr>
          <w:rFonts w:hint="eastAsia" w:ascii="仿宋" w:hAnsi="仿宋" w:eastAsia="仿宋" w:cs="仿宋"/>
        </w:rPr>
        <w:t>等</w:t>
      </w:r>
      <w:r>
        <w:rPr>
          <w:rFonts w:hint="eastAsia" w:ascii="仿宋" w:hAnsi="仿宋" w:eastAsia="仿宋" w:cs="仿宋"/>
          <w:lang w:val="en-US" w:eastAsia="zh-CN"/>
        </w:rPr>
        <w:t>单位</w:t>
      </w:r>
      <w:r>
        <w:rPr>
          <w:rFonts w:hint="eastAsia" w:ascii="仿宋" w:hAnsi="仿宋" w:eastAsia="仿宋" w:cs="仿宋"/>
        </w:rPr>
        <w:t>，</w:t>
      </w:r>
      <w:r>
        <w:rPr>
          <w:rFonts w:hint="eastAsia" w:ascii="仿宋" w:hAnsi="仿宋" w:eastAsia="仿宋" w:cs="仿宋"/>
          <w:kern w:val="2"/>
          <w:sz w:val="32"/>
          <w:szCs w:val="32"/>
          <w:lang w:val="en-US" w:eastAsia="zh-CN" w:bidi="zh-CN"/>
        </w:rPr>
        <w:t>督促各村、相关单位对辖区内易发溺水事故的河、塘、沟、渠、坑和水库、湖泊等重点危险水域进行排查整治。</w:t>
      </w:r>
    </w:p>
    <w:p>
      <w:pPr>
        <w:pStyle w:val="6"/>
        <w:bidi w:val="0"/>
        <w:rPr>
          <w:rFonts w:hint="eastAsia" w:ascii="仿宋" w:hAnsi="仿宋" w:eastAsia="仿宋" w:cs="仿宋"/>
          <w:lang w:val="zh-CN" w:eastAsia="zh-CN"/>
        </w:rPr>
      </w:pPr>
      <w:bookmarkStart w:id="15" w:name="_Toc15870"/>
      <w:r>
        <w:rPr>
          <w:rFonts w:hint="eastAsia" w:ascii="仿宋" w:hAnsi="仿宋" w:eastAsia="仿宋" w:cs="仿宋"/>
          <w:lang w:val="zh-CN" w:eastAsia="zh-CN"/>
        </w:rPr>
        <w:t>紧盯重点学生群体</w:t>
      </w:r>
      <w:bookmarkEnd w:id="15"/>
    </w:p>
    <w:p>
      <w:pPr>
        <w:rPr>
          <w:rFonts w:hint="eastAsia" w:ascii="仿宋" w:hAnsi="仿宋" w:eastAsia="仿宋" w:cs="仿宋"/>
        </w:rPr>
      </w:pPr>
      <w:r>
        <w:rPr>
          <w:rFonts w:hint="eastAsia" w:ascii="仿宋" w:hAnsi="仿宋" w:eastAsia="仿宋" w:cs="仿宋"/>
        </w:rPr>
        <w:t>各</w:t>
      </w:r>
      <w:r>
        <w:rPr>
          <w:rFonts w:hint="eastAsia" w:ascii="仿宋" w:hAnsi="仿宋" w:eastAsia="仿宋" w:cs="仿宋"/>
          <w:lang w:val="en-US" w:eastAsia="zh-CN"/>
        </w:rPr>
        <w:t>村（社区）</w:t>
      </w:r>
      <w:r>
        <w:rPr>
          <w:rFonts w:hint="eastAsia" w:ascii="仿宋" w:hAnsi="仿宋" w:eastAsia="仿宋" w:cs="仿宋"/>
        </w:rPr>
        <w:t>和</w:t>
      </w:r>
      <w:r>
        <w:rPr>
          <w:rFonts w:hint="eastAsia" w:ascii="仿宋" w:hAnsi="仿宋" w:eastAsia="仿宋" w:cs="仿宋"/>
          <w:lang w:val="en-US" w:eastAsia="zh-CN"/>
        </w:rPr>
        <w:t>各</w:t>
      </w:r>
      <w:r>
        <w:rPr>
          <w:rFonts w:hint="eastAsia" w:ascii="仿宋" w:hAnsi="仿宋" w:eastAsia="仿宋" w:cs="仿宋"/>
        </w:rPr>
        <w:t>学校要高度关注中小学生，特别是留守儿童、特殊家庭学生等重点群体，健全关爱措施，定期开展家访，督促家长切实加强监管。要根据学生家庭住址进行分组，建立相互提醒机制，小组成员之间相互交流防溺水知识，对同学私自下水和到危险水域玩耍行为，及时制止并向家长、老师报告。</w:t>
      </w:r>
    </w:p>
    <w:bookmarkEnd w:id="10"/>
    <w:bookmarkEnd w:id="11"/>
    <w:bookmarkEnd w:id="12"/>
    <w:bookmarkEnd w:id="13"/>
    <w:p>
      <w:pPr>
        <w:pStyle w:val="6"/>
        <w:bidi w:val="0"/>
        <w:rPr>
          <w:rFonts w:hint="eastAsia" w:ascii="仿宋" w:hAnsi="仿宋" w:eastAsia="仿宋" w:cs="仿宋"/>
        </w:rPr>
      </w:pPr>
      <w:bookmarkStart w:id="16" w:name="_Toc14389"/>
      <w:bookmarkStart w:id="17" w:name="_Toc26916"/>
      <w:bookmarkStart w:id="18" w:name="_Toc10070"/>
      <w:bookmarkStart w:id="19" w:name="_Toc7199"/>
      <w:bookmarkStart w:id="20" w:name="_Toc12843"/>
      <w:r>
        <w:rPr>
          <w:rFonts w:hint="eastAsia" w:ascii="仿宋" w:hAnsi="仿宋" w:eastAsia="仿宋" w:cs="仿宋"/>
          <w:lang w:val="en-US"/>
        </w:rPr>
        <w:t>监督</w:t>
      </w:r>
      <w:r>
        <w:rPr>
          <w:rFonts w:hint="eastAsia" w:ascii="仿宋" w:hAnsi="仿宋" w:eastAsia="仿宋" w:cs="仿宋"/>
        </w:rPr>
        <w:t>检查</w:t>
      </w:r>
      <w:bookmarkEnd w:id="16"/>
      <w:bookmarkEnd w:id="17"/>
      <w:bookmarkEnd w:id="18"/>
      <w:bookmarkEnd w:id="19"/>
      <w:bookmarkEnd w:id="20"/>
    </w:p>
    <w:p>
      <w:pPr>
        <w:ind w:firstLine="640"/>
        <w:rPr>
          <w:rFonts w:hint="eastAsia" w:ascii="仿宋" w:hAnsi="仿宋" w:eastAsia="仿宋" w:cs="仿宋"/>
          <w:color w:val="auto"/>
          <w:szCs w:val="32"/>
        </w:rPr>
      </w:pPr>
      <w:r>
        <w:rPr>
          <w:rFonts w:hint="eastAsia" w:ascii="仿宋" w:hAnsi="仿宋" w:eastAsia="仿宋" w:cs="仿宋"/>
          <w:color w:val="auto"/>
          <w:szCs w:val="32"/>
        </w:rPr>
        <w:t>（1）加大对学校的检查力度。学生在校期间决不允许随便出入校园。如有事有病必须持班主任签字的请假条，确保学生在校园期间的安全。</w:t>
      </w:r>
    </w:p>
    <w:p>
      <w:pPr>
        <w:ind w:firstLine="640"/>
        <w:rPr>
          <w:rFonts w:hint="eastAsia" w:ascii="仿宋" w:hAnsi="仿宋" w:eastAsia="仿宋" w:cs="仿宋"/>
          <w:color w:val="auto"/>
          <w:szCs w:val="32"/>
        </w:rPr>
      </w:pPr>
      <w:r>
        <w:rPr>
          <w:rFonts w:hint="eastAsia" w:ascii="仿宋" w:hAnsi="仿宋" w:eastAsia="仿宋" w:cs="仿宋"/>
          <w:color w:val="auto"/>
          <w:szCs w:val="32"/>
        </w:rPr>
        <w:t>（2）在</w:t>
      </w:r>
      <w:r>
        <w:rPr>
          <w:rFonts w:hint="eastAsia" w:ascii="仿宋" w:hAnsi="仿宋" w:eastAsia="仿宋" w:cs="仿宋"/>
          <w:color w:val="auto"/>
          <w:szCs w:val="32"/>
          <w:lang w:val="en-US" w:eastAsia="zh-CN"/>
        </w:rPr>
        <w:t>桃城镇</w:t>
      </w:r>
      <w:r>
        <w:rPr>
          <w:rFonts w:hint="eastAsia" w:ascii="仿宋" w:hAnsi="仿宋" w:eastAsia="仿宋" w:cs="仿宋"/>
          <w:color w:val="auto"/>
          <w:szCs w:val="32"/>
        </w:rPr>
        <w:t>辖区内水域设立</w:t>
      </w:r>
      <w:r>
        <w:rPr>
          <w:rFonts w:hint="eastAsia" w:ascii="仿宋" w:hAnsi="仿宋" w:eastAsia="仿宋" w:cs="仿宋"/>
          <w:color w:val="auto"/>
          <w:szCs w:val="32"/>
          <w:lang w:val="en-US" w:eastAsia="zh-CN"/>
        </w:rPr>
        <w:t>安全</w:t>
      </w:r>
      <w:r>
        <w:rPr>
          <w:rFonts w:hint="eastAsia" w:ascii="仿宋" w:hAnsi="仿宋" w:eastAsia="仿宋" w:cs="仿宋"/>
          <w:color w:val="auto"/>
          <w:szCs w:val="32"/>
        </w:rPr>
        <w:t>警示牌，</w:t>
      </w:r>
      <w:r>
        <w:rPr>
          <w:rFonts w:hint="eastAsia" w:ascii="仿宋" w:hAnsi="仿宋" w:eastAsia="仿宋" w:cs="仿宋"/>
          <w:color w:val="auto"/>
          <w:szCs w:val="32"/>
          <w:lang w:val="en-US" w:eastAsia="zh-CN"/>
        </w:rPr>
        <w:t>配备应急救援设备，如：</w:t>
      </w:r>
      <w:r>
        <w:rPr>
          <w:rFonts w:hint="eastAsia" w:ascii="仿宋" w:hAnsi="仿宋" w:eastAsia="仿宋" w:cs="仿宋"/>
          <w:color w:val="auto"/>
          <w:szCs w:val="32"/>
        </w:rPr>
        <w:t>游泳圈、救生绳、游泳衣、救生竿等，</w:t>
      </w:r>
      <w:r>
        <w:rPr>
          <w:rFonts w:hint="eastAsia" w:ascii="仿宋" w:hAnsi="仿宋" w:eastAsia="仿宋" w:cs="仿宋"/>
          <w:color w:val="auto"/>
          <w:szCs w:val="32"/>
          <w:lang w:val="en-US" w:eastAsia="zh-CN"/>
        </w:rPr>
        <w:t>对应急救援设备进行定期检查维护，确保完好，</w:t>
      </w:r>
      <w:r>
        <w:rPr>
          <w:rFonts w:hint="eastAsia" w:ascii="仿宋" w:hAnsi="仿宋" w:eastAsia="仿宋" w:cs="仿宋"/>
          <w:color w:val="auto"/>
          <w:szCs w:val="32"/>
        </w:rPr>
        <w:t>提醒学生和群众养成良好的安全意识。</w:t>
      </w:r>
    </w:p>
    <w:p>
      <w:pPr>
        <w:ind w:firstLine="640"/>
        <w:rPr>
          <w:rFonts w:hint="eastAsia" w:ascii="仿宋" w:hAnsi="仿宋" w:eastAsia="仿宋" w:cs="仿宋"/>
          <w:color w:val="auto"/>
          <w:szCs w:val="32"/>
        </w:rPr>
      </w:pPr>
      <w:r>
        <w:rPr>
          <w:rFonts w:hint="eastAsia" w:ascii="仿宋" w:hAnsi="仿宋" w:eastAsia="仿宋" w:cs="仿宋"/>
          <w:color w:val="auto"/>
          <w:szCs w:val="32"/>
        </w:rPr>
        <w:t>（3）</w:t>
      </w:r>
      <w:r>
        <w:rPr>
          <w:rFonts w:hint="eastAsia" w:ascii="仿宋" w:hAnsi="仿宋" w:eastAsia="仿宋" w:cs="仿宋"/>
          <w:kern w:val="2"/>
          <w:sz w:val="32"/>
          <w:szCs w:val="32"/>
          <w:lang w:val="en-US" w:eastAsia="zh-CN" w:bidi="zh-CN"/>
        </w:rPr>
        <w:t>各村在事故多发地点设立河道专管员</w:t>
      </w:r>
      <w:r>
        <w:rPr>
          <w:rFonts w:hint="eastAsia" w:ascii="仿宋" w:hAnsi="仿宋" w:eastAsia="仿宋" w:cs="仿宋"/>
          <w:color w:val="auto"/>
          <w:szCs w:val="32"/>
        </w:rPr>
        <w:t>，加强对重点水域的巡查。</w:t>
      </w:r>
    </w:p>
    <w:p>
      <w:pPr>
        <w:ind w:firstLine="640"/>
        <w:rPr>
          <w:rFonts w:hint="eastAsia" w:ascii="仿宋" w:hAnsi="仿宋" w:eastAsia="仿宋" w:cs="仿宋"/>
          <w:color w:val="auto"/>
          <w:szCs w:val="32"/>
        </w:rPr>
      </w:pPr>
      <w:r>
        <w:rPr>
          <w:rFonts w:hint="eastAsia" w:ascii="仿宋" w:hAnsi="仿宋" w:eastAsia="仿宋" w:cs="仿宋"/>
          <w:color w:val="auto"/>
          <w:szCs w:val="32"/>
        </w:rPr>
        <w:t>（</w:t>
      </w:r>
      <w:r>
        <w:rPr>
          <w:rFonts w:hint="eastAsia" w:ascii="仿宋" w:hAnsi="仿宋" w:eastAsia="仿宋" w:cs="仿宋"/>
          <w:color w:val="auto"/>
          <w:szCs w:val="32"/>
          <w:lang w:val="en-US" w:eastAsia="zh-CN"/>
        </w:rPr>
        <w:t>4</w:t>
      </w:r>
      <w:r>
        <w:rPr>
          <w:rFonts w:hint="eastAsia" w:ascii="仿宋" w:hAnsi="仿宋" w:eastAsia="仿宋" w:cs="仿宋"/>
          <w:color w:val="auto"/>
          <w:szCs w:val="32"/>
        </w:rPr>
        <w:t>）在学生当中形成互相监督，及时反馈的信息通道，如发现有玩水的同学要及时制止，立即向学校报告。</w:t>
      </w:r>
    </w:p>
    <w:p>
      <w:pPr>
        <w:bidi w:val="0"/>
        <w:rPr>
          <w:rFonts w:hint="eastAsia" w:ascii="仿宋" w:hAnsi="仿宋" w:eastAsia="仿宋" w:cs="仿宋"/>
        </w:rPr>
      </w:pPr>
      <w:r>
        <w:rPr>
          <w:rFonts w:hint="eastAsia" w:ascii="仿宋" w:hAnsi="仿宋" w:eastAsia="仿宋" w:cs="仿宋"/>
          <w:color w:val="auto"/>
          <w:szCs w:val="32"/>
        </w:rPr>
        <w:t>（</w:t>
      </w:r>
      <w:r>
        <w:rPr>
          <w:rFonts w:hint="eastAsia" w:ascii="仿宋" w:hAnsi="仿宋" w:eastAsia="仿宋" w:cs="仿宋"/>
          <w:color w:val="auto"/>
          <w:szCs w:val="32"/>
          <w:lang w:val="en-US" w:eastAsia="zh-CN"/>
        </w:rPr>
        <w:t>5</w:t>
      </w:r>
      <w:r>
        <w:rPr>
          <w:rFonts w:hint="eastAsia" w:ascii="仿宋" w:hAnsi="仿宋" w:eastAsia="仿宋" w:cs="仿宋"/>
          <w:color w:val="auto"/>
          <w:szCs w:val="32"/>
        </w:rPr>
        <w:t>）实行严格的责任追究制度。本着“谁主管，谁负责”的原则，让人人将安全工作记在心上，讲在口头上，抓在手头上，落在行动上</w:t>
      </w:r>
      <w:r>
        <w:rPr>
          <w:rFonts w:hint="eastAsia" w:ascii="仿宋" w:hAnsi="仿宋" w:eastAsia="仿宋" w:cs="仿宋"/>
        </w:rPr>
        <w:t>。</w:t>
      </w:r>
    </w:p>
    <w:p>
      <w:pPr>
        <w:pStyle w:val="4"/>
        <w:bidi w:val="0"/>
        <w:rPr>
          <w:rFonts w:hint="eastAsia"/>
        </w:rPr>
      </w:pPr>
      <w:bookmarkStart w:id="21" w:name="_Toc21782"/>
      <w:r>
        <w:rPr>
          <w:rFonts w:hint="eastAsia"/>
        </w:rPr>
        <w:t>应急</w:t>
      </w:r>
      <w:r>
        <w:rPr>
          <w:rFonts w:hint="eastAsia"/>
          <w:lang w:val="en-US" w:eastAsia="zh-CN"/>
        </w:rPr>
        <w:t>处置</w:t>
      </w:r>
      <w:bookmarkEnd w:id="21"/>
    </w:p>
    <w:p>
      <w:pPr>
        <w:pStyle w:val="6"/>
        <w:bidi w:val="0"/>
        <w:rPr>
          <w:rFonts w:hint="eastAsia" w:ascii="仿宋" w:hAnsi="仿宋" w:eastAsia="仿宋" w:cs="仿宋"/>
        </w:rPr>
      </w:pPr>
      <w:bookmarkStart w:id="22" w:name="_Toc2054"/>
      <w:r>
        <w:rPr>
          <w:rFonts w:hint="eastAsia" w:ascii="仿宋" w:hAnsi="仿宋" w:eastAsia="仿宋" w:cs="仿宋"/>
        </w:rPr>
        <w:t>应急响应</w:t>
      </w:r>
      <w:bookmarkEnd w:id="22"/>
    </w:p>
    <w:p>
      <w:pPr>
        <w:bidi w:val="0"/>
        <w:rPr>
          <w:rFonts w:hint="eastAsia" w:ascii="仿宋" w:hAnsi="仿宋" w:eastAsia="仿宋" w:cs="仿宋"/>
        </w:rPr>
      </w:pPr>
      <w:r>
        <w:rPr>
          <w:rFonts w:hint="eastAsia" w:ascii="仿宋" w:hAnsi="仿宋" w:eastAsia="仿宋" w:cs="仿宋"/>
        </w:rPr>
        <w:t>事发地发生溺水事件，事发地</w:t>
      </w:r>
      <w:r>
        <w:rPr>
          <w:rFonts w:hint="eastAsia" w:ascii="仿宋" w:hAnsi="仿宋" w:eastAsia="仿宋" w:cs="仿宋"/>
          <w:lang w:eastAsia="zh-CN"/>
        </w:rPr>
        <w:t>村（社区）、</w:t>
      </w:r>
      <w:r>
        <w:rPr>
          <w:rFonts w:hint="eastAsia" w:ascii="仿宋" w:hAnsi="仿宋" w:eastAsia="仿宋" w:cs="仿宋"/>
        </w:rPr>
        <w:t>学校相关人员，应立即赶赴现场，启动本级应急预案，采取有效应对措施，立即上报</w:t>
      </w:r>
      <w:r>
        <w:rPr>
          <w:rFonts w:hint="eastAsia" w:ascii="仿宋" w:hAnsi="仿宋" w:eastAsia="仿宋" w:cs="仿宋"/>
          <w:lang w:val="en-US" w:eastAsia="zh-CN"/>
        </w:rPr>
        <w:t>镇安办</w:t>
      </w:r>
      <w:r>
        <w:rPr>
          <w:rFonts w:hint="eastAsia" w:ascii="仿宋" w:hAnsi="仿宋" w:eastAsia="仿宋" w:cs="仿宋"/>
        </w:rPr>
        <w:t>，由</w:t>
      </w:r>
      <w:r>
        <w:rPr>
          <w:rFonts w:hint="eastAsia" w:ascii="仿宋" w:hAnsi="仿宋" w:eastAsia="仿宋" w:cs="仿宋"/>
          <w:lang w:val="en-US" w:eastAsia="zh-CN"/>
        </w:rPr>
        <w:t>防溺水应急指挥部</w:t>
      </w:r>
      <w:r>
        <w:rPr>
          <w:rFonts w:hint="eastAsia" w:ascii="仿宋" w:hAnsi="仿宋" w:eastAsia="仿宋" w:cs="仿宋"/>
        </w:rPr>
        <w:t>决定启动本预案，成立现场指挥部，组织应对处置。</w:t>
      </w:r>
      <w:r>
        <w:rPr>
          <w:rFonts w:hint="eastAsia" w:ascii="仿宋" w:hAnsi="仿宋" w:eastAsia="仿宋" w:cs="仿宋"/>
          <w:lang w:val="en-US" w:eastAsia="zh-CN"/>
        </w:rPr>
        <w:t>镇政府</w:t>
      </w:r>
      <w:r>
        <w:rPr>
          <w:rFonts w:hint="eastAsia" w:ascii="仿宋" w:hAnsi="仿宋" w:eastAsia="仿宋" w:cs="仿宋"/>
        </w:rPr>
        <w:t>相关部门联动，做好对事件的善后处理。对事故原因进行调查，如属责任事故，追究有关部门和个人的责任。</w:t>
      </w:r>
    </w:p>
    <w:p>
      <w:pPr>
        <w:pStyle w:val="6"/>
        <w:bidi w:val="0"/>
        <w:rPr>
          <w:rFonts w:hint="eastAsia" w:ascii="仿宋" w:hAnsi="仿宋" w:eastAsia="仿宋" w:cs="仿宋"/>
        </w:rPr>
      </w:pPr>
      <w:bookmarkStart w:id="23" w:name="_Toc3599"/>
      <w:r>
        <w:rPr>
          <w:rFonts w:hint="eastAsia" w:ascii="仿宋" w:hAnsi="仿宋" w:eastAsia="仿宋" w:cs="仿宋"/>
        </w:rPr>
        <w:t>应急救援方法</w:t>
      </w:r>
      <w:bookmarkEnd w:id="23"/>
    </w:p>
    <w:p>
      <w:pPr>
        <w:bidi w:val="0"/>
        <w:rPr>
          <w:rFonts w:hint="eastAsia" w:ascii="仿宋" w:hAnsi="仿宋" w:eastAsia="仿宋" w:cs="仿宋"/>
        </w:rPr>
      </w:pPr>
      <w:r>
        <w:rPr>
          <w:rFonts w:hint="eastAsia" w:ascii="仿宋" w:hAnsi="仿宋" w:eastAsia="仿宋" w:cs="仿宋"/>
        </w:rPr>
        <w:t>1、溺水的</w:t>
      </w:r>
      <w:r>
        <w:rPr>
          <w:rFonts w:hint="eastAsia" w:ascii="仿宋" w:hAnsi="仿宋" w:eastAsia="仿宋" w:cs="仿宋"/>
          <w:lang w:val="en-US" w:eastAsia="zh-CN"/>
        </w:rPr>
        <w:t>求救</w:t>
      </w:r>
      <w:r>
        <w:rPr>
          <w:rFonts w:hint="eastAsia" w:ascii="仿宋" w:hAnsi="仿宋" w:eastAsia="仿宋" w:cs="仿宋"/>
        </w:rPr>
        <w:t>方法</w:t>
      </w:r>
    </w:p>
    <w:p>
      <w:pPr>
        <w:bidi w:val="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lang w:eastAsia="zh-CN"/>
        </w:rPr>
        <w:t>）</w:t>
      </w:r>
      <w:r>
        <w:rPr>
          <w:rFonts w:hint="eastAsia" w:ascii="仿宋" w:hAnsi="仿宋" w:eastAsia="仿宋" w:cs="仿宋"/>
        </w:rPr>
        <w:t>作业人员掉入水中时，先不要</w:t>
      </w:r>
      <w:r>
        <w:rPr>
          <w:rFonts w:hint="eastAsia" w:ascii="仿宋" w:hAnsi="仿宋" w:eastAsia="仿宋" w:cs="仿宋"/>
          <w:lang w:eastAsia="zh-CN"/>
        </w:rPr>
        <w:t>惊慌</w:t>
      </w:r>
      <w:r>
        <w:rPr>
          <w:rFonts w:hint="eastAsia" w:ascii="仿宋" w:hAnsi="仿宋" w:eastAsia="仿宋" w:cs="仿宋"/>
        </w:rPr>
        <w:t>，大声呼喊“救命”，以使附近人员听到“救命”声时，及时赶来救护，并可试图抓住木板、绳木、树枝等可以救生的物品自救上岸。</w:t>
      </w:r>
    </w:p>
    <w:p>
      <w:pPr>
        <w:bidi w:val="0"/>
        <w:rPr>
          <w:rFonts w:hint="eastAsia" w:ascii="仿宋" w:hAnsi="仿宋" w:eastAsia="仿宋" w:cs="仿宋"/>
        </w:rPr>
      </w:pPr>
      <w:r>
        <w:rPr>
          <w:rFonts w:hint="eastAsia" w:ascii="仿宋" w:hAnsi="仿宋" w:eastAsia="仿宋" w:cs="仿宋"/>
        </w:rPr>
        <w:t>2、发现溺水者时，如何将其救上岸</w:t>
      </w:r>
    </w:p>
    <w:p>
      <w:pPr>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lang w:eastAsia="zh-CN"/>
        </w:rPr>
        <w:t>）</w:t>
      </w:r>
      <w:r>
        <w:rPr>
          <w:rFonts w:hint="eastAsia" w:ascii="仿宋" w:hAnsi="仿宋" w:eastAsia="仿宋" w:cs="仿宋"/>
        </w:rPr>
        <w:t>立即报警：发现有人溺水时应立即报警，呼叫救援。</w:t>
      </w:r>
    </w:p>
    <w:p>
      <w:pPr>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切勿慌乱：在救援人员到达之前，尽量保持冷静，不要慌乱。</w:t>
      </w:r>
    </w:p>
    <w:p>
      <w:pPr>
        <w:bidi w:val="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可将救生圈、竹竿、木板等物品抛给溺水者，再将其拖至岸边，然后救上岸。</w:t>
      </w:r>
    </w:p>
    <w:p>
      <w:pPr>
        <w:bidi w:val="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如果没有救生器材，不会水的人员应立即寻找会游泳人员进行救护，会水的人员可以直接下水救护，接近溺水者时要转动他的髋部，使其背向自己，以防被溺水者抱住自己，使自己无法游动而产生更大的事故，然后拖至岸边。拖动时通常采用侧泳或仰泳拖运法。</w:t>
      </w:r>
    </w:p>
    <w:p>
      <w:pPr>
        <w:bidi w:val="0"/>
        <w:rPr>
          <w:rFonts w:hint="eastAsia" w:ascii="仿宋" w:hAnsi="仿宋" w:eastAsia="仿宋" w:cs="仿宋"/>
        </w:rPr>
      </w:pPr>
      <w:r>
        <w:rPr>
          <w:rFonts w:hint="eastAsia" w:ascii="仿宋" w:hAnsi="仿宋" w:eastAsia="仿宋" w:cs="仿宋"/>
        </w:rPr>
        <w:t>3、溺水人员救上岸后的急救方法</w:t>
      </w:r>
    </w:p>
    <w:p>
      <w:pPr>
        <w:bidi w:val="0"/>
        <w:rPr>
          <w:rFonts w:hint="eastAsia" w:ascii="仿宋" w:hAnsi="仿宋" w:eastAsia="仿宋" w:cs="仿宋"/>
        </w:rPr>
      </w:pPr>
      <w:r>
        <w:rPr>
          <w:rFonts w:hint="eastAsia" w:ascii="仿宋" w:hAnsi="仿宋" w:eastAsia="仿宋" w:cs="仿宋"/>
        </w:rPr>
        <w:t>（1）清除呼吸道：将溺水者放倒，清除其口腔、鼻腔内的异物，确保呼吸道通畅。如果溺水者牙关紧闭，要从其后面用两手的拇指由后向前顶住他的下颌关节，并用力向前推进。同时，两手的食指与中指向下扳颌骨，即可搬开他的牙关。用手帕或纱布裹着手指将伤员舌头拉出口外，解开衣扣、领口，以保持呼吸道通畅。</w:t>
      </w:r>
    </w:p>
    <w:p>
      <w:pPr>
        <w:rPr>
          <w:rFonts w:hint="eastAsia" w:ascii="仿宋" w:hAnsi="仿宋" w:eastAsia="仿宋" w:cs="仿宋"/>
        </w:rPr>
      </w:pPr>
      <w:r>
        <w:rPr>
          <w:rFonts w:hint="eastAsia" w:ascii="仿宋" w:hAnsi="仿宋" w:eastAsia="仿宋" w:cs="仿宋"/>
        </w:rPr>
        <w:t>（2）实施人工呼吸和心肺复苏：如果溺水者没有呼吸或心跳，应立即实施人工呼吸和心肺复苏。让溺水者仰卧，背部垫一块硬板，头低稍后仰，急救者位于伤员一侧，面对伤员，右手掌平放其胸骨下段，左手放在右手背上，借急救者身体重量缓缓用力，不能用力太猛，以防骨折，将胸骨压下4cm左右，然后松手腕（手不离开胸骨)使胸骨复原，反复有节律地</w:t>
      </w:r>
      <w:r>
        <w:rPr>
          <w:rFonts w:hint="eastAsia" w:ascii="仿宋" w:hAnsi="仿宋" w:eastAsia="仿宋" w:cs="仿宋"/>
          <w:lang w:eastAsia="zh-CN"/>
        </w:rPr>
        <w:t>（</w:t>
      </w:r>
      <w:r>
        <w:rPr>
          <w:rFonts w:hint="eastAsia" w:ascii="仿宋" w:hAnsi="仿宋" w:eastAsia="仿宋" w:cs="仿宋"/>
        </w:rPr>
        <w:t>每分钟60-80次</w:t>
      </w:r>
      <w:r>
        <w:rPr>
          <w:rFonts w:hint="eastAsia" w:ascii="仿宋" w:hAnsi="仿宋" w:eastAsia="仿宋" w:cs="仿宋"/>
          <w:lang w:eastAsia="zh-CN"/>
        </w:rPr>
        <w:t>）</w:t>
      </w:r>
      <w:r>
        <w:rPr>
          <w:rFonts w:hint="eastAsia" w:ascii="仿宋" w:hAnsi="仿宋" w:eastAsia="仿宋" w:cs="仿宋"/>
        </w:rPr>
        <w:t>进行，直到心跳恢复为止。</w:t>
      </w:r>
    </w:p>
    <w:p>
      <w:pPr>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保持体温：将溺水者放在温暖的地方，用毛巾或衣物覆盖，保持体温。</w:t>
      </w:r>
    </w:p>
    <w:p>
      <w:pPr>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等待救援人员：在救援人员到达之前，继续实施急救措施，等待救援人员的到来。</w:t>
      </w:r>
    </w:p>
    <w:p>
      <w:pPr>
        <w:pStyle w:val="4"/>
        <w:bidi w:val="0"/>
        <w:rPr>
          <w:rFonts w:hint="eastAsia"/>
        </w:rPr>
      </w:pPr>
      <w:bookmarkStart w:id="24" w:name="_Toc8532"/>
      <w:bookmarkStart w:id="25" w:name="_Toc21973"/>
      <w:bookmarkStart w:id="26" w:name="_Toc16798"/>
      <w:bookmarkStart w:id="27" w:name="_Toc1098"/>
      <w:r>
        <w:rPr>
          <w:rFonts w:hint="eastAsia"/>
        </w:rPr>
        <w:t>应急保障措施</w:t>
      </w:r>
      <w:bookmarkEnd w:id="24"/>
      <w:bookmarkEnd w:id="25"/>
      <w:bookmarkEnd w:id="26"/>
      <w:bookmarkEnd w:id="27"/>
    </w:p>
    <w:p>
      <w:pPr>
        <w:ind w:firstLine="640"/>
        <w:rPr>
          <w:rFonts w:hint="eastAsia" w:ascii="仿宋" w:hAnsi="仿宋" w:eastAsia="仿宋" w:cs="仿宋"/>
          <w:color w:val="auto"/>
          <w:szCs w:val="32"/>
        </w:rPr>
      </w:pPr>
      <w:bookmarkStart w:id="28" w:name="_Toc1854"/>
      <w:r>
        <w:rPr>
          <w:rFonts w:hint="eastAsia" w:ascii="仿宋" w:hAnsi="仿宋" w:eastAsia="仿宋" w:cs="仿宋"/>
          <w:color w:val="auto"/>
          <w:szCs w:val="32"/>
        </w:rPr>
        <w:t>在河流、水域等设置醒目的防溺水安全警示标志，在特别危险区段设立防护栏、隔离网等安全设施。备齐游泳圈、救生绳、游泳衣、救生竿等救援设备。</w:t>
      </w:r>
      <w:bookmarkEnd w:id="28"/>
    </w:p>
    <w:p>
      <w:pPr>
        <w:pStyle w:val="4"/>
        <w:bidi w:val="0"/>
        <w:rPr>
          <w:rFonts w:hint="eastAsia"/>
        </w:rPr>
      </w:pPr>
      <w:bookmarkStart w:id="29" w:name="_Toc17984"/>
      <w:bookmarkStart w:id="30" w:name="_Toc29119"/>
      <w:bookmarkStart w:id="31" w:name="_Toc4419"/>
      <w:bookmarkStart w:id="32" w:name="_Toc3475"/>
      <w:bookmarkStart w:id="33" w:name="_Toc6718"/>
      <w:r>
        <w:rPr>
          <w:rFonts w:hint="eastAsia"/>
        </w:rPr>
        <w:t>善后处置</w:t>
      </w:r>
      <w:bookmarkEnd w:id="29"/>
      <w:bookmarkEnd w:id="30"/>
      <w:bookmarkEnd w:id="31"/>
      <w:bookmarkEnd w:id="32"/>
      <w:bookmarkEnd w:id="33"/>
    </w:p>
    <w:p>
      <w:pPr>
        <w:ind w:firstLine="640"/>
        <w:rPr>
          <w:rFonts w:hint="eastAsia" w:ascii="仿宋" w:hAnsi="仿宋" w:eastAsia="仿宋" w:cs="仿宋"/>
          <w:color w:val="auto"/>
          <w:szCs w:val="32"/>
        </w:rPr>
      </w:pPr>
      <w:r>
        <w:rPr>
          <w:rFonts w:hint="eastAsia" w:ascii="仿宋" w:hAnsi="仿宋" w:eastAsia="仿宋" w:cs="仿宋"/>
          <w:color w:val="auto"/>
          <w:szCs w:val="32"/>
        </w:rPr>
        <w:t>（1）一旦发生溺水事件，防溺水</w:t>
      </w:r>
      <w:r>
        <w:rPr>
          <w:rFonts w:hint="eastAsia" w:ascii="仿宋" w:hAnsi="仿宋" w:eastAsia="仿宋" w:cs="仿宋"/>
          <w:color w:val="auto"/>
          <w:szCs w:val="32"/>
          <w:lang w:val="en-US" w:eastAsia="zh-CN"/>
        </w:rPr>
        <w:t>应急指挥部</w:t>
      </w:r>
      <w:r>
        <w:rPr>
          <w:rFonts w:hint="eastAsia" w:ascii="仿宋" w:hAnsi="仿宋" w:eastAsia="仿宋" w:cs="仿宋"/>
          <w:color w:val="auto"/>
          <w:szCs w:val="32"/>
        </w:rPr>
        <w:t>立即启动</w:t>
      </w:r>
      <w:r>
        <w:rPr>
          <w:rFonts w:hint="eastAsia" w:ascii="仿宋" w:hAnsi="仿宋" w:eastAsia="仿宋" w:cs="仿宋"/>
          <w:color w:val="auto"/>
          <w:szCs w:val="32"/>
          <w:lang w:val="en-US" w:eastAsia="zh-CN"/>
        </w:rPr>
        <w:t>本预案</w:t>
      </w:r>
      <w:r>
        <w:rPr>
          <w:rFonts w:hint="eastAsia" w:ascii="仿宋" w:hAnsi="仿宋" w:eastAsia="仿宋" w:cs="仿宋"/>
          <w:color w:val="auto"/>
          <w:szCs w:val="32"/>
        </w:rPr>
        <w:t>，派出所</w:t>
      </w:r>
      <w:r>
        <w:rPr>
          <w:rFonts w:hint="eastAsia" w:ascii="仿宋" w:hAnsi="仿宋" w:eastAsia="仿宋" w:cs="仿宋"/>
          <w:color w:val="auto"/>
          <w:szCs w:val="32"/>
          <w:lang w:eastAsia="zh-CN"/>
        </w:rPr>
        <w:t>、</w:t>
      </w:r>
      <w:r>
        <w:rPr>
          <w:rFonts w:hint="eastAsia" w:ascii="仿宋" w:hAnsi="仿宋" w:eastAsia="仿宋" w:cs="仿宋"/>
          <w:color w:val="auto"/>
          <w:szCs w:val="32"/>
          <w:lang w:val="en-US" w:eastAsia="zh-CN"/>
        </w:rPr>
        <w:t>镇安办、水利站</w:t>
      </w:r>
      <w:r>
        <w:rPr>
          <w:rFonts w:hint="eastAsia" w:ascii="仿宋" w:hAnsi="仿宋" w:eastAsia="仿宋" w:cs="仿宋"/>
          <w:color w:val="auto"/>
          <w:szCs w:val="32"/>
        </w:rPr>
        <w:t>等成员</w:t>
      </w:r>
      <w:r>
        <w:rPr>
          <w:rFonts w:hint="eastAsia" w:ascii="仿宋" w:hAnsi="仿宋" w:eastAsia="仿宋" w:cs="仿宋"/>
          <w:color w:val="auto"/>
          <w:szCs w:val="32"/>
          <w:lang w:val="en-US" w:eastAsia="zh-CN"/>
        </w:rPr>
        <w:t>单位</w:t>
      </w:r>
      <w:r>
        <w:rPr>
          <w:rFonts w:hint="eastAsia" w:ascii="仿宋" w:hAnsi="仿宋" w:eastAsia="仿宋" w:cs="仿宋"/>
          <w:color w:val="auto"/>
          <w:szCs w:val="32"/>
        </w:rPr>
        <w:t>第一时间赶赴现场，采取积极果断措施进行营救。</w:t>
      </w:r>
    </w:p>
    <w:p>
      <w:pPr>
        <w:ind w:firstLine="640"/>
        <w:rPr>
          <w:rFonts w:hint="eastAsia" w:ascii="仿宋" w:hAnsi="仿宋" w:eastAsia="仿宋" w:cs="仿宋"/>
          <w:color w:val="auto"/>
          <w:szCs w:val="32"/>
        </w:rPr>
      </w:pPr>
      <w:r>
        <w:rPr>
          <w:rFonts w:hint="eastAsia" w:ascii="仿宋" w:hAnsi="仿宋" w:eastAsia="仿宋" w:cs="仿宋"/>
          <w:color w:val="auto"/>
          <w:szCs w:val="32"/>
        </w:rPr>
        <w:t>（2）一旦出现溺水伤亡事件，各</w:t>
      </w:r>
      <w:r>
        <w:rPr>
          <w:rFonts w:hint="eastAsia" w:ascii="仿宋" w:hAnsi="仿宋" w:eastAsia="仿宋" w:cs="仿宋"/>
          <w:color w:val="auto"/>
          <w:szCs w:val="32"/>
          <w:lang w:eastAsia="zh-CN"/>
        </w:rPr>
        <w:t>村（社区）</w:t>
      </w:r>
      <w:r>
        <w:rPr>
          <w:rFonts w:hint="eastAsia" w:ascii="仿宋" w:hAnsi="仿宋" w:eastAsia="仿宋" w:cs="仿宋"/>
          <w:color w:val="auto"/>
          <w:szCs w:val="32"/>
        </w:rPr>
        <w:t>及时如实将有关情况上报县安委办。</w:t>
      </w:r>
    </w:p>
    <w:p>
      <w:pPr>
        <w:ind w:firstLine="640"/>
        <w:rPr>
          <w:rFonts w:hint="eastAsia" w:ascii="仿宋" w:hAnsi="仿宋" w:eastAsia="仿宋" w:cs="仿宋"/>
          <w:color w:val="auto"/>
          <w:szCs w:val="32"/>
        </w:rPr>
      </w:pPr>
      <w:r>
        <w:rPr>
          <w:rFonts w:hint="eastAsia" w:ascii="仿宋" w:hAnsi="仿宋" w:eastAsia="仿宋" w:cs="仿宋"/>
          <w:color w:val="auto"/>
          <w:szCs w:val="32"/>
        </w:rPr>
        <w:t>（3）</w:t>
      </w:r>
      <w:r>
        <w:rPr>
          <w:rFonts w:hint="eastAsia" w:ascii="仿宋" w:hAnsi="仿宋" w:eastAsia="仿宋" w:cs="仿宋"/>
          <w:color w:val="auto"/>
          <w:szCs w:val="32"/>
          <w:lang w:val="en-US" w:eastAsia="zh-CN"/>
        </w:rPr>
        <w:t>桃城镇</w:t>
      </w:r>
      <w:r>
        <w:rPr>
          <w:rFonts w:hint="eastAsia" w:ascii="仿宋" w:hAnsi="仿宋" w:eastAsia="仿宋" w:cs="仿宋"/>
          <w:color w:val="auto"/>
          <w:szCs w:val="32"/>
        </w:rPr>
        <w:t>、</w:t>
      </w:r>
      <w:r>
        <w:rPr>
          <w:rFonts w:hint="eastAsia" w:ascii="仿宋" w:hAnsi="仿宋" w:eastAsia="仿宋" w:cs="仿宋"/>
          <w:color w:val="auto"/>
          <w:szCs w:val="32"/>
          <w:lang w:val="en-US" w:eastAsia="zh-CN"/>
        </w:rPr>
        <w:t>各</w:t>
      </w:r>
      <w:r>
        <w:rPr>
          <w:rFonts w:hint="eastAsia" w:ascii="仿宋" w:hAnsi="仿宋" w:eastAsia="仿宋" w:cs="仿宋"/>
          <w:color w:val="auto"/>
          <w:szCs w:val="32"/>
          <w:lang w:eastAsia="zh-CN"/>
        </w:rPr>
        <w:t>村（社区）</w:t>
      </w:r>
      <w:r>
        <w:rPr>
          <w:rFonts w:hint="eastAsia" w:ascii="仿宋" w:hAnsi="仿宋" w:eastAsia="仿宋" w:cs="仿宋"/>
          <w:color w:val="auto"/>
          <w:szCs w:val="32"/>
        </w:rPr>
        <w:t>和相关部门联动，做好对事件的善后处理。</w:t>
      </w:r>
    </w:p>
    <w:p>
      <w:pPr>
        <w:rPr>
          <w:rFonts w:hint="eastAsia" w:ascii="仿宋" w:hAnsi="仿宋" w:eastAsia="仿宋" w:cs="仿宋"/>
        </w:rPr>
      </w:pPr>
      <w:r>
        <w:rPr>
          <w:rFonts w:hint="eastAsia" w:ascii="仿宋" w:hAnsi="仿宋" w:eastAsia="仿宋" w:cs="仿宋"/>
          <w:color w:val="auto"/>
          <w:szCs w:val="32"/>
        </w:rPr>
        <w:t>（4）对事故原因进行调查，如属责任事故，将追究有关</w:t>
      </w:r>
      <w:r>
        <w:rPr>
          <w:rFonts w:hint="eastAsia" w:ascii="仿宋" w:hAnsi="仿宋" w:eastAsia="仿宋" w:cs="仿宋"/>
          <w:color w:val="auto"/>
          <w:szCs w:val="32"/>
          <w:lang w:val="en-US" w:eastAsia="zh-CN"/>
        </w:rPr>
        <w:t>单位</w:t>
      </w:r>
      <w:r>
        <w:rPr>
          <w:rFonts w:hint="eastAsia" w:ascii="仿宋" w:hAnsi="仿宋" w:eastAsia="仿宋" w:cs="仿宋"/>
          <w:color w:val="auto"/>
          <w:szCs w:val="32"/>
        </w:rPr>
        <w:t>和个人的责任。</w:t>
      </w:r>
    </w:p>
    <w:p>
      <w:pPr>
        <w:pStyle w:val="4"/>
        <w:bidi w:val="0"/>
        <w:rPr>
          <w:rFonts w:hint="eastAsia"/>
        </w:rPr>
      </w:pPr>
      <w:bookmarkStart w:id="34" w:name="_Toc8981"/>
      <w:r>
        <w:rPr>
          <w:rFonts w:hint="eastAsia"/>
        </w:rPr>
        <w:t>预案管理</w:t>
      </w:r>
      <w:bookmarkEnd w:id="34"/>
    </w:p>
    <w:p>
      <w:pPr>
        <w:pStyle w:val="6"/>
        <w:bidi w:val="0"/>
        <w:rPr>
          <w:rFonts w:hint="eastAsia" w:ascii="仿宋" w:hAnsi="仿宋" w:eastAsia="仿宋" w:cs="仿宋"/>
        </w:rPr>
      </w:pPr>
      <w:bookmarkStart w:id="35" w:name="_Toc11918"/>
      <w:r>
        <w:rPr>
          <w:rFonts w:hint="eastAsia" w:ascii="仿宋" w:hAnsi="仿宋" w:eastAsia="仿宋" w:cs="仿宋"/>
        </w:rPr>
        <w:t>预案编制</w:t>
      </w:r>
      <w:bookmarkEnd w:id="35"/>
    </w:p>
    <w:p>
      <w:pPr>
        <w:bidi w:val="0"/>
        <w:rPr>
          <w:rFonts w:hint="eastAsia" w:ascii="仿宋" w:hAnsi="仿宋" w:eastAsia="仿宋" w:cs="仿宋"/>
        </w:rPr>
      </w:pPr>
      <w:r>
        <w:rPr>
          <w:rFonts w:hint="eastAsia" w:ascii="仿宋" w:hAnsi="仿宋" w:eastAsia="仿宋" w:cs="仿宋"/>
        </w:rPr>
        <w:t>本预案由</w:t>
      </w:r>
      <w:r>
        <w:rPr>
          <w:rFonts w:hint="eastAsia" w:ascii="仿宋" w:hAnsi="仿宋" w:eastAsia="仿宋" w:cs="仿宋"/>
          <w:lang w:eastAsia="zh-CN"/>
        </w:rPr>
        <w:t>桃城镇</w:t>
      </w:r>
      <w:r>
        <w:rPr>
          <w:rFonts w:hint="eastAsia" w:ascii="仿宋" w:hAnsi="仿宋" w:eastAsia="仿宋" w:cs="仿宋"/>
        </w:rPr>
        <w:t>牵头，</w:t>
      </w:r>
      <w:r>
        <w:rPr>
          <w:rFonts w:hint="eastAsia" w:ascii="仿宋" w:hAnsi="仿宋" w:eastAsia="仿宋" w:cs="仿宋"/>
          <w:lang w:eastAsia="zh-CN"/>
        </w:rPr>
        <w:t>桃城镇</w:t>
      </w:r>
      <w:r>
        <w:rPr>
          <w:rFonts w:hint="eastAsia" w:ascii="仿宋" w:hAnsi="仿宋" w:eastAsia="仿宋" w:cs="仿宋"/>
          <w:lang w:val="en-US" w:eastAsia="zh-CN"/>
        </w:rPr>
        <w:t>安办</w:t>
      </w:r>
      <w:r>
        <w:rPr>
          <w:rFonts w:hint="eastAsia" w:ascii="仿宋" w:hAnsi="仿宋" w:eastAsia="仿宋" w:cs="仿宋"/>
        </w:rPr>
        <w:t>负责编制、解释。</w:t>
      </w:r>
      <w:r>
        <w:rPr>
          <w:rFonts w:hint="eastAsia" w:ascii="仿宋" w:hAnsi="仿宋" w:eastAsia="仿宋" w:cs="仿宋"/>
          <w:lang w:eastAsia="zh-CN"/>
        </w:rPr>
        <w:t>桃城镇</w:t>
      </w:r>
      <w:r>
        <w:rPr>
          <w:rFonts w:hint="eastAsia" w:ascii="仿宋" w:hAnsi="仿宋" w:eastAsia="仿宋" w:cs="仿宋"/>
        </w:rPr>
        <w:t>有关部门和各</w:t>
      </w:r>
      <w:r>
        <w:rPr>
          <w:rFonts w:hint="eastAsia" w:ascii="仿宋" w:hAnsi="仿宋" w:eastAsia="仿宋" w:cs="仿宋"/>
          <w:lang w:eastAsia="zh-CN"/>
        </w:rPr>
        <w:t>村（社区）委</w:t>
      </w:r>
      <w:r>
        <w:rPr>
          <w:rFonts w:hint="eastAsia" w:ascii="仿宋" w:hAnsi="仿宋" w:eastAsia="仿宋" w:cs="仿宋"/>
        </w:rPr>
        <w:t>按照预案的规定履行各自职责，具体制定相应的预案。</w:t>
      </w:r>
    </w:p>
    <w:p>
      <w:pPr>
        <w:pStyle w:val="6"/>
        <w:bidi w:val="0"/>
        <w:rPr>
          <w:rFonts w:hint="eastAsia" w:ascii="仿宋" w:hAnsi="仿宋" w:eastAsia="仿宋" w:cs="仿宋"/>
        </w:rPr>
      </w:pPr>
      <w:bookmarkStart w:id="36" w:name="_Toc24982"/>
      <w:r>
        <w:rPr>
          <w:rFonts w:hint="eastAsia" w:ascii="仿宋" w:hAnsi="仿宋" w:eastAsia="仿宋" w:cs="仿宋"/>
        </w:rPr>
        <w:t>预案演练</w:t>
      </w:r>
      <w:bookmarkEnd w:id="36"/>
    </w:p>
    <w:p>
      <w:pPr>
        <w:bidi w:val="0"/>
        <w:rPr>
          <w:rFonts w:hint="eastAsia" w:ascii="仿宋" w:hAnsi="仿宋" w:eastAsia="仿宋" w:cs="仿宋"/>
        </w:rPr>
      </w:pPr>
      <w:r>
        <w:rPr>
          <w:rFonts w:hint="eastAsia" w:ascii="仿宋" w:hAnsi="仿宋" w:eastAsia="仿宋" w:cs="仿宋"/>
          <w:lang w:eastAsia="zh-CN"/>
        </w:rPr>
        <w:t>桃城镇</w:t>
      </w:r>
      <w:r>
        <w:rPr>
          <w:rFonts w:hint="eastAsia" w:ascii="仿宋" w:hAnsi="仿宋" w:eastAsia="仿宋" w:cs="仿宋"/>
        </w:rPr>
        <w:t>防溺水应急</w:t>
      </w:r>
      <w:r>
        <w:rPr>
          <w:rFonts w:hint="eastAsia" w:ascii="仿宋" w:hAnsi="仿宋" w:eastAsia="仿宋" w:cs="仿宋"/>
          <w:lang w:eastAsia="zh-CN"/>
        </w:rPr>
        <w:t>指挥部</w:t>
      </w:r>
      <w:r>
        <w:rPr>
          <w:rFonts w:hint="eastAsia" w:ascii="仿宋" w:hAnsi="仿宋" w:eastAsia="仿宋" w:cs="仿宋"/>
        </w:rPr>
        <w:t>应当建立每一年至少进行一次演练的制度，根据实际情况采取实战演练、桌面推演等方式，组织开展人员广泛参与、处置联动性强、形式多样、节约高效的应急演练，并根据演练情况和实际需要进一步完善应急预案。</w:t>
      </w:r>
    </w:p>
    <w:p>
      <w:pPr>
        <w:bidi w:val="0"/>
        <w:rPr>
          <w:rFonts w:hint="eastAsia" w:ascii="仿宋" w:hAnsi="仿宋" w:eastAsia="仿宋" w:cs="仿宋"/>
        </w:rPr>
      </w:pPr>
      <w:r>
        <w:rPr>
          <w:rFonts w:hint="eastAsia" w:ascii="仿宋" w:hAnsi="仿宋" w:eastAsia="仿宋" w:cs="仿宋"/>
        </w:rPr>
        <w:t>应急演练结束后应当对演练进行全面总结和评估。演练的评估包括对存在缺陷的评述和应急预案的完善、应急设施维护与更新等方面的意见和建议。</w:t>
      </w:r>
    </w:p>
    <w:p>
      <w:pPr>
        <w:pStyle w:val="6"/>
        <w:bidi w:val="0"/>
        <w:rPr>
          <w:rFonts w:hint="eastAsia" w:ascii="仿宋" w:hAnsi="仿宋" w:eastAsia="仿宋" w:cs="仿宋"/>
        </w:rPr>
      </w:pPr>
      <w:bookmarkStart w:id="37" w:name="_Toc23515"/>
      <w:r>
        <w:rPr>
          <w:rFonts w:hint="eastAsia" w:ascii="仿宋" w:hAnsi="仿宋" w:eastAsia="仿宋" w:cs="仿宋"/>
        </w:rPr>
        <w:t>预案评估与修订</w:t>
      </w:r>
      <w:bookmarkEnd w:id="37"/>
    </w:p>
    <w:p>
      <w:pPr>
        <w:bidi w:val="0"/>
        <w:rPr>
          <w:rFonts w:hint="eastAsia" w:ascii="仿宋" w:hAnsi="仿宋" w:eastAsia="仿宋" w:cs="仿宋"/>
        </w:rPr>
      </w:pPr>
      <w:r>
        <w:rPr>
          <w:rFonts w:hint="eastAsia" w:ascii="仿宋" w:hAnsi="仿宋" w:eastAsia="仿宋" w:cs="仿宋"/>
          <w:lang w:eastAsia="zh-CN"/>
        </w:rPr>
        <w:t>桃城镇</w:t>
      </w:r>
      <w:r>
        <w:rPr>
          <w:rFonts w:hint="eastAsia" w:ascii="仿宋" w:hAnsi="仿宋" w:eastAsia="仿宋" w:cs="仿宋"/>
        </w:rPr>
        <w:t>防溺水应急</w:t>
      </w:r>
      <w:r>
        <w:rPr>
          <w:rFonts w:hint="eastAsia" w:ascii="仿宋" w:hAnsi="仿宋" w:eastAsia="仿宋" w:cs="仿宋"/>
          <w:lang w:eastAsia="zh-CN"/>
        </w:rPr>
        <w:t>指挥部</w:t>
      </w:r>
      <w:r>
        <w:rPr>
          <w:rFonts w:hint="eastAsia" w:ascii="仿宋" w:hAnsi="仿宋" w:eastAsia="仿宋" w:cs="仿宋"/>
        </w:rPr>
        <w:t>应当定期评估、分析评价预案内容的针对性、实用性和可操作性，实现应急预案的动态优化和科学规范管理。制定应急预案的单位应当根据实际需要，结合情势变化，适当修订和完善应急预案。</w:t>
      </w:r>
    </w:p>
    <w:p>
      <w:pPr>
        <w:pStyle w:val="6"/>
        <w:bidi w:val="0"/>
        <w:rPr>
          <w:rFonts w:hint="eastAsia" w:ascii="仿宋" w:hAnsi="仿宋" w:eastAsia="仿宋" w:cs="仿宋"/>
        </w:rPr>
      </w:pPr>
      <w:bookmarkStart w:id="38" w:name="_Toc14310"/>
      <w:r>
        <w:rPr>
          <w:rFonts w:hint="eastAsia" w:ascii="仿宋" w:hAnsi="仿宋" w:eastAsia="仿宋" w:cs="仿宋"/>
        </w:rPr>
        <w:t>宣传与教育</w:t>
      </w:r>
      <w:bookmarkEnd w:id="38"/>
    </w:p>
    <w:p>
      <w:pPr>
        <w:bidi w:val="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lang w:eastAsia="zh-CN"/>
        </w:rPr>
        <w:t>）</w:t>
      </w:r>
      <w:r>
        <w:rPr>
          <w:rFonts w:hint="eastAsia" w:ascii="仿宋" w:hAnsi="仿宋" w:eastAsia="仿宋" w:cs="仿宋"/>
          <w:lang w:val="en-US" w:eastAsia="zh-CN"/>
        </w:rPr>
        <w:t>镇宣教办</w:t>
      </w:r>
      <w:r>
        <w:rPr>
          <w:rFonts w:hint="eastAsia" w:ascii="仿宋" w:hAnsi="仿宋" w:eastAsia="仿宋" w:cs="仿宋"/>
        </w:rPr>
        <w:t>充分利用广播、电视、专题片等媒体开展防溺水安全专题教育活动和防溺水等安全知识宣传，增强人们的防溺水安全意识。</w:t>
      </w:r>
    </w:p>
    <w:p>
      <w:pPr>
        <w:bidi w:val="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lang w:val="en-US" w:eastAsia="zh-CN"/>
        </w:rPr>
        <w:t>镇宣教办、镇直</w:t>
      </w:r>
      <w:r>
        <w:rPr>
          <w:rFonts w:hint="eastAsia" w:ascii="仿宋" w:hAnsi="仿宋" w:eastAsia="仿宋" w:cs="仿宋"/>
        </w:rPr>
        <w:t>有关</w:t>
      </w:r>
      <w:r>
        <w:rPr>
          <w:rFonts w:hint="eastAsia" w:ascii="仿宋" w:hAnsi="仿宋" w:eastAsia="仿宋" w:cs="仿宋"/>
          <w:lang w:val="en-US" w:eastAsia="zh-CN"/>
        </w:rPr>
        <w:t>单位</w:t>
      </w:r>
      <w:r>
        <w:rPr>
          <w:rFonts w:hint="eastAsia" w:ascii="仿宋" w:hAnsi="仿宋" w:eastAsia="仿宋" w:cs="仿宋"/>
        </w:rPr>
        <w:t>要普遍开展防溺水宣传教育，在</w:t>
      </w:r>
      <w:r>
        <w:rPr>
          <w:rFonts w:hint="eastAsia" w:ascii="仿宋" w:hAnsi="仿宋" w:eastAsia="仿宋" w:cs="仿宋"/>
          <w:lang w:eastAsia="zh-CN"/>
        </w:rPr>
        <w:t>村（社区）委</w:t>
      </w:r>
      <w:r>
        <w:rPr>
          <w:rFonts w:hint="eastAsia" w:ascii="仿宋" w:hAnsi="仿宋" w:eastAsia="仿宋" w:cs="仿宋"/>
        </w:rPr>
        <w:t>开展溺水事件应急救援进</w:t>
      </w:r>
      <w:r>
        <w:rPr>
          <w:rFonts w:hint="eastAsia" w:ascii="仿宋" w:hAnsi="仿宋" w:eastAsia="仿宋" w:cs="仿宋"/>
          <w:lang w:val="en-US" w:eastAsia="zh-CN"/>
        </w:rPr>
        <w:t>基层</w:t>
      </w:r>
      <w:r>
        <w:rPr>
          <w:rFonts w:hint="eastAsia" w:ascii="仿宋" w:hAnsi="仿宋" w:eastAsia="仿宋" w:cs="仿宋"/>
        </w:rPr>
        <w:t>活动，增强公众安全防范意识。</w:t>
      </w:r>
    </w:p>
    <w:p>
      <w:pPr>
        <w:bidi w:val="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lang w:val="en-US" w:eastAsia="zh-CN"/>
        </w:rPr>
        <w:t>镇安办</w:t>
      </w:r>
      <w:r>
        <w:rPr>
          <w:rFonts w:hint="eastAsia" w:ascii="仿宋" w:hAnsi="仿宋" w:eastAsia="仿宋" w:cs="仿宋"/>
        </w:rPr>
        <w:t>要及时向社会发布有关防溺水事件的应急预案内容(涉密内容除外)、预警方式和报警电话。</w:t>
      </w:r>
    </w:p>
    <w:p>
      <w:pPr>
        <w:pStyle w:val="4"/>
        <w:bidi w:val="0"/>
        <w:rPr>
          <w:rFonts w:hint="eastAsia"/>
        </w:rPr>
      </w:pPr>
      <w:bookmarkStart w:id="39" w:name="_Toc29796"/>
      <w:r>
        <w:rPr>
          <w:rFonts w:hint="eastAsia"/>
        </w:rPr>
        <w:t>附则</w:t>
      </w:r>
      <w:bookmarkEnd w:id="39"/>
    </w:p>
    <w:p>
      <w:pPr>
        <w:bidi w:val="0"/>
        <w:rPr>
          <w:rFonts w:hint="eastAsia" w:ascii="仿宋" w:hAnsi="仿宋" w:eastAsia="仿宋" w:cs="仿宋"/>
        </w:rPr>
      </w:pPr>
      <w:r>
        <w:rPr>
          <w:rFonts w:hint="eastAsia" w:ascii="仿宋" w:hAnsi="仿宋" w:eastAsia="仿宋" w:cs="仿宋"/>
        </w:rPr>
        <w:t>本预案经</w:t>
      </w:r>
      <w:r>
        <w:rPr>
          <w:rFonts w:hint="eastAsia" w:ascii="仿宋" w:hAnsi="仿宋" w:eastAsia="仿宋" w:cs="仿宋"/>
          <w:lang w:eastAsia="zh-CN"/>
        </w:rPr>
        <w:t>桃城镇</w:t>
      </w:r>
      <w:r>
        <w:rPr>
          <w:rFonts w:hint="eastAsia" w:ascii="仿宋" w:hAnsi="仿宋" w:eastAsia="仿宋" w:cs="仿宋"/>
        </w:rPr>
        <w:t>两委会议审议通过后实施。本预案自发布之日起正式实施。</w:t>
      </w:r>
    </w:p>
    <w:p>
      <w:pPr>
        <w:ind w:left="0" w:leftChars="0" w:firstLine="0" w:firstLineChars="0"/>
        <w:rPr>
          <w:rFonts w:hint="eastAsia" w:ascii="仿宋" w:hAnsi="仿宋" w:eastAsia="仿宋" w:cs="仿宋"/>
          <w:lang w:val="en-US" w:eastAsia="zh-CN"/>
        </w:rPr>
        <w:sectPr>
          <w:headerReference r:id="rId13" w:type="default"/>
          <w:footerReference r:id="rId14" w:type="default"/>
          <w:pgSz w:w="11907" w:h="16839"/>
          <w:pgMar w:top="1701" w:right="1418" w:bottom="1418" w:left="1418" w:header="1134" w:footer="907" w:gutter="0"/>
          <w:pgNumType w:fmt="decimal" w:start="1"/>
          <w:cols w:space="720" w:num="1"/>
          <w:docGrid w:type="lines" w:linePitch="326" w:charSpace="0"/>
        </w:sectPr>
      </w:pPr>
    </w:p>
    <w:p>
      <w:pPr>
        <w:pStyle w:val="6"/>
        <w:bidi w:val="0"/>
        <w:rPr>
          <w:rFonts w:hint="eastAsia" w:ascii="仿宋" w:hAnsi="仿宋" w:eastAsia="仿宋" w:cs="仿宋"/>
          <w:lang w:val="en-US" w:eastAsia="zh-CN"/>
        </w:rPr>
      </w:pPr>
      <w:bookmarkStart w:id="43" w:name="_GoBack"/>
      <w:bookmarkEnd w:id="43"/>
      <w:bookmarkStart w:id="40" w:name="_Toc31098"/>
      <w:r>
        <w:rPr>
          <w:rFonts w:hint="eastAsia" w:ascii="仿宋" w:hAnsi="仿宋" w:eastAsia="仿宋" w:cs="仿宋"/>
          <w:lang w:val="en-US" w:eastAsia="zh-CN"/>
        </w:rPr>
        <w:t>防溺水指挥部成员及联系方式</w:t>
      </w:r>
      <w:bookmarkEnd w:id="40"/>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919"/>
        <w:gridCol w:w="1559"/>
        <w:gridCol w:w="1932"/>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桃城镇防溺水指挥部成员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指挥职务</w:t>
            </w:r>
          </w:p>
        </w:tc>
        <w:tc>
          <w:tcPr>
            <w:tcW w:w="1034"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姓名</w:t>
            </w:r>
          </w:p>
        </w:tc>
        <w:tc>
          <w:tcPr>
            <w:tcW w:w="840"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现任职务</w:t>
            </w:r>
          </w:p>
        </w:tc>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联系电话</w:t>
            </w:r>
          </w:p>
        </w:tc>
        <w:tc>
          <w:tcPr>
            <w:tcW w:w="1042"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施立新</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书记</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13805939981</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林纪东</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副书记、镇长</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13959826195</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常务副指挥长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连惠强</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副镇长</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13960369986</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郑剑侠</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副书记</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13506037599</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郑建团</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纪委书记</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18859918278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刘兴宝</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党委秘书统战委员</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13365955333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李伟波</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组织委员</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18760362600</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林琰梅</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宣传委员</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15060601280</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曾连华</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人武部长</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13859778463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王清盘</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派出所所长</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13506043478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陈丽真</w:t>
            </w:r>
          </w:p>
        </w:tc>
        <w:tc>
          <w:tcPr>
            <w:tcW w:w="840"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人大副主席</w:t>
            </w:r>
          </w:p>
        </w:tc>
        <w:tc>
          <w:tcPr>
            <w:tcW w:w="1041" w:type="pct"/>
            <w:vAlign w:val="bottom"/>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15880785689</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邱春丽</w:t>
            </w:r>
          </w:p>
        </w:tc>
        <w:tc>
          <w:tcPr>
            <w:tcW w:w="840"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副镇长</w:t>
            </w:r>
          </w:p>
        </w:tc>
        <w:tc>
          <w:tcPr>
            <w:tcW w:w="1041"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18815978098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林玉凤</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副镇长</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13799891782</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魏舒婷</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副镇长</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15860558596</w:t>
            </w:r>
          </w:p>
        </w:tc>
        <w:tc>
          <w:tcPr>
            <w:tcW w:w="1042"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kern w:val="2"/>
                <w:sz w:val="21"/>
                <w:szCs w:val="20"/>
                <w:lang w:val="en-US" w:eastAsia="zh-CN" w:bidi="ar-SA"/>
              </w:rPr>
              <w:t>榜头</w:t>
            </w:r>
            <w:r>
              <w:rPr>
                <w:rFonts w:hint="eastAsia" w:ascii="仿宋" w:hAnsi="仿宋" w:eastAsia="仿宋" w:cs="仿宋"/>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吴晓艺</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司法所所长</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13599796845</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陈爱珍</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社会事务服务中心主任</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15160786521</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潘财到</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综合执法队长</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13905064123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温令科</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经济发展服务中心主任</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13960335775</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林俊宽</w:t>
            </w:r>
          </w:p>
        </w:tc>
        <w:tc>
          <w:tcPr>
            <w:tcW w:w="840"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二级主任科员</w:t>
            </w:r>
          </w:p>
        </w:tc>
        <w:tc>
          <w:tcPr>
            <w:tcW w:w="1041" w:type="pct"/>
            <w:vAlign w:val="center"/>
          </w:tcPr>
          <w:p>
            <w:pPr>
              <w:pStyle w:val="40"/>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13506038769</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吕桂成</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四级调研员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13505095418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郑兴春</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二级主任科员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13599219087</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林俊宽</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二级主任科员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13506038769</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郭文发</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二级主任科员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13859776468</w:t>
            </w:r>
          </w:p>
        </w:tc>
        <w:tc>
          <w:tcPr>
            <w:tcW w:w="1042" w:type="pct"/>
            <w:vAlign w:val="center"/>
          </w:tcPr>
          <w:p>
            <w:pPr>
              <w:pStyle w:val="40"/>
              <w:bidi w:val="0"/>
              <w:jc w:val="center"/>
              <w:rPr>
                <w:rFonts w:hint="eastAsia" w:ascii="仿宋" w:hAnsi="仿宋" w:eastAsia="仿宋" w:cs="仿宋"/>
                <w:lang w:val="en-US" w:eastAsia="zh-CN"/>
              </w:rPr>
            </w:pPr>
            <w:r>
              <w:rPr>
                <w:rFonts w:hint="eastAsia" w:ascii="仿宋" w:hAnsi="仿宋" w:eastAsia="仿宋" w:cs="仿宋"/>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颜长暹</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二级主任科员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18965726698</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陈庆先</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三级主任科员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13805937949</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李其发</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四级主任科员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13808537125</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副指挥长</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颜荣墩</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副主任</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13959917554</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ind w:firstLine="0" w:firstLineChars="0"/>
              <w:rPr>
                <w:rFonts w:hint="eastAsia" w:ascii="仿宋" w:hAnsi="仿宋" w:eastAsia="仿宋" w:cs="仿宋"/>
                <w:i w:val="0"/>
                <w:iCs w:val="0"/>
                <w:kern w:val="2"/>
                <w:sz w:val="21"/>
                <w:szCs w:val="20"/>
                <w:u w:val="none"/>
                <w:lang w:val="en-US" w:eastAsia="zh-CN" w:bidi="ar"/>
              </w:rPr>
            </w:pPr>
            <w:r>
              <w:rPr>
                <w:rFonts w:hint="eastAsia" w:ascii="仿宋" w:hAnsi="仿宋" w:eastAsia="仿宋" w:cs="仿宋"/>
                <w:lang w:val="en-US" w:eastAsia="zh-CN"/>
              </w:rPr>
              <w:t>苏祖毅</w:t>
            </w:r>
          </w:p>
        </w:tc>
        <w:tc>
          <w:tcPr>
            <w:tcW w:w="840" w:type="pct"/>
            <w:vAlign w:val="center"/>
          </w:tcPr>
          <w:p>
            <w:pPr>
              <w:pStyle w:val="40"/>
              <w:bidi w:val="0"/>
              <w:ind w:firstLine="0" w:firstLineChars="0"/>
              <w:rPr>
                <w:rFonts w:hint="eastAsia" w:ascii="仿宋" w:hAnsi="仿宋" w:eastAsia="仿宋" w:cs="仿宋"/>
                <w:i w:val="0"/>
                <w:iCs w:val="0"/>
                <w:kern w:val="2"/>
                <w:sz w:val="21"/>
                <w:szCs w:val="20"/>
                <w:u w:val="none"/>
                <w:lang w:val="en-US" w:eastAsia="zh-CN" w:bidi="ar"/>
              </w:rPr>
            </w:pPr>
            <w:r>
              <w:rPr>
                <w:rFonts w:hint="eastAsia" w:ascii="仿宋" w:hAnsi="仿宋" w:eastAsia="仿宋" w:cs="仿宋"/>
                <w:lang w:val="en-US" w:eastAsia="zh-CN"/>
              </w:rPr>
              <w:t>安办负责人</w:t>
            </w:r>
          </w:p>
        </w:tc>
        <w:tc>
          <w:tcPr>
            <w:tcW w:w="1041" w:type="pct"/>
            <w:vAlign w:val="center"/>
          </w:tcPr>
          <w:p>
            <w:pPr>
              <w:pStyle w:val="40"/>
              <w:bidi w:val="0"/>
              <w:ind w:firstLine="0" w:firstLineChars="0"/>
              <w:rPr>
                <w:rFonts w:hint="eastAsia" w:ascii="仿宋" w:hAnsi="仿宋" w:eastAsia="仿宋" w:cs="仿宋"/>
                <w:i w:val="0"/>
                <w:iCs w:val="0"/>
                <w:kern w:val="2"/>
                <w:sz w:val="21"/>
                <w:szCs w:val="20"/>
                <w:u w:val="none"/>
                <w:lang w:val="en-US" w:eastAsia="zh-CN" w:bidi="ar"/>
              </w:rPr>
            </w:pPr>
            <w:r>
              <w:rPr>
                <w:rFonts w:hint="eastAsia" w:ascii="仿宋" w:hAnsi="仿宋" w:eastAsia="仿宋" w:cs="仿宋"/>
                <w:lang w:val="en-US" w:eastAsia="zh-CN"/>
              </w:rPr>
              <w:t>15905010080</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rPr>
                <w:rFonts w:hint="eastAsia" w:ascii="仿宋" w:hAnsi="仿宋" w:eastAsia="仿宋" w:cs="仿宋"/>
                <w:lang w:val="en-US" w:eastAsia="zh-CN"/>
              </w:rPr>
            </w:pPr>
            <w:r>
              <w:rPr>
                <w:rFonts w:hint="eastAsia" w:ascii="仿宋" w:hAnsi="仿宋" w:eastAsia="仿宋" w:cs="仿宋"/>
                <w:i w:val="0"/>
                <w:iCs w:val="0"/>
                <w:kern w:val="2"/>
                <w:sz w:val="21"/>
                <w:szCs w:val="20"/>
                <w:u w:val="none"/>
                <w:lang w:val="en-US" w:eastAsia="zh-CN" w:bidi="ar"/>
              </w:rPr>
              <w:t>谢钰荣</w:t>
            </w:r>
          </w:p>
        </w:tc>
        <w:tc>
          <w:tcPr>
            <w:tcW w:w="840" w:type="pct"/>
            <w:vAlign w:val="center"/>
          </w:tcPr>
          <w:p>
            <w:pPr>
              <w:pStyle w:val="40"/>
              <w:rPr>
                <w:rFonts w:hint="eastAsia" w:ascii="仿宋" w:hAnsi="仿宋" w:eastAsia="仿宋" w:cs="仿宋"/>
                <w:lang w:val="en-US" w:eastAsia="zh-CN"/>
              </w:rPr>
            </w:pPr>
            <w:r>
              <w:rPr>
                <w:rFonts w:hint="eastAsia" w:ascii="仿宋" w:hAnsi="仿宋" w:eastAsia="仿宋" w:cs="仿宋"/>
                <w:lang w:val="en-US" w:eastAsia="zh-CN"/>
              </w:rPr>
              <w:t>党政办</w:t>
            </w:r>
            <w:r>
              <w:rPr>
                <w:rFonts w:hint="eastAsia" w:ascii="仿宋" w:hAnsi="仿宋" w:eastAsia="仿宋" w:cs="仿宋"/>
                <w:i w:val="0"/>
                <w:iCs w:val="0"/>
                <w:kern w:val="2"/>
                <w:sz w:val="21"/>
                <w:szCs w:val="20"/>
                <w:u w:val="none"/>
                <w:lang w:val="en-US" w:eastAsia="zh-CN" w:bidi="ar"/>
              </w:rPr>
              <w:t>干部</w:t>
            </w:r>
          </w:p>
        </w:tc>
        <w:tc>
          <w:tcPr>
            <w:tcW w:w="1041" w:type="pct"/>
            <w:vAlign w:val="center"/>
          </w:tcPr>
          <w:p>
            <w:pPr>
              <w:pStyle w:val="40"/>
              <w:rPr>
                <w:rFonts w:hint="eastAsia" w:ascii="仿宋" w:hAnsi="仿宋" w:eastAsia="仿宋" w:cs="仿宋"/>
                <w:lang w:val="en-US" w:eastAsia="zh-CN"/>
              </w:rPr>
            </w:pPr>
            <w:r>
              <w:rPr>
                <w:rFonts w:hint="eastAsia" w:ascii="仿宋" w:hAnsi="仿宋" w:eastAsia="仿宋" w:cs="仿宋"/>
                <w:i w:val="0"/>
                <w:iCs w:val="0"/>
                <w:kern w:val="2"/>
                <w:sz w:val="21"/>
                <w:szCs w:val="20"/>
                <w:u w:val="none"/>
                <w:lang w:val="en-US" w:eastAsia="zh-CN" w:bidi="ar"/>
              </w:rPr>
              <w:t>1</w:t>
            </w:r>
            <w:r>
              <w:rPr>
                <w:rFonts w:hint="eastAsia" w:ascii="仿宋" w:hAnsi="仿宋" w:eastAsia="仿宋" w:cs="仿宋"/>
                <w:lang w:val="en-US" w:eastAsia="zh-CN" w:bidi="ar"/>
              </w:rPr>
              <w:t>3215002715</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戴锦凤</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文化站宣传干事</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15860521015</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陈润育</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城建办干部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15359629161</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章文选</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自然资源所干部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13505933606</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shd w:val="clear" w:color="auto" w:fill="auto"/>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林斌斌</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企业办干部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13808538298</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shd w:val="clear" w:color="auto" w:fill="auto"/>
            <w:vAlign w:val="center"/>
          </w:tcPr>
          <w:p>
            <w:pPr>
              <w:pStyle w:val="40"/>
              <w:bidi w:val="0"/>
              <w:rPr>
                <w:rFonts w:hint="eastAsia" w:ascii="仿宋" w:hAnsi="仿宋" w:eastAsia="仿宋" w:cs="仿宋"/>
                <w:lang w:val="en-US" w:eastAsia="zh-CN"/>
              </w:rPr>
            </w:pPr>
            <w:r>
              <w:rPr>
                <w:rFonts w:hint="eastAsia" w:ascii="仿宋" w:hAnsi="仿宋" w:eastAsia="仿宋" w:cs="仿宋"/>
                <w:shd w:val="clear"/>
                <w:lang w:val="en-US" w:eastAsia="zh-CN"/>
              </w:rPr>
              <w:t>李慧岚</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农业站干部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15359627798</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bottom"/>
          </w:tcPr>
          <w:p>
            <w:pPr>
              <w:pStyle w:val="40"/>
              <w:bidi w:val="0"/>
              <w:rPr>
                <w:rFonts w:hint="eastAsia" w:ascii="仿宋" w:hAnsi="仿宋" w:eastAsia="仿宋" w:cs="仿宋"/>
                <w:lang w:val="en-US" w:eastAsia="zh-CN"/>
              </w:rPr>
            </w:pPr>
            <w:r>
              <w:rPr>
                <w:rFonts w:hint="eastAsia" w:ascii="仿宋" w:hAnsi="仿宋" w:eastAsia="仿宋" w:cs="仿宋"/>
                <w:lang w:val="en-US" w:eastAsia="zh-CN"/>
              </w:rPr>
              <w:t>吕德文</w:t>
            </w:r>
          </w:p>
        </w:tc>
        <w:tc>
          <w:tcPr>
            <w:tcW w:w="840" w:type="pct"/>
            <w:vAlign w:val="bottom"/>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林业站站长</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13859775016</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bottom"/>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林培煌</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水利站干部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18876376862</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吕荣相</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财政所副所长</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13365966218</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郑加平</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民政办办事员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15359626800</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邱秋虹</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卫健站主任</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15259599598</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连阳蓝</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环保工作站干部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13305069682</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余树新</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道安办办事员</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13859777689</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shd w:val="clear"/>
                <w:lang w:val="en-US" w:eastAsia="zh-CN"/>
              </w:rPr>
              <w:t>吴婉真</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司法所干部</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15375853300</w:t>
            </w:r>
          </w:p>
        </w:tc>
        <w:tc>
          <w:tcPr>
            <w:tcW w:w="1042"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陈平贵</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15396380973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郑振业</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13805937715</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32" w:type="dxa"/>
            <w:vAlign w:val="center"/>
          </w:tcPr>
          <w:p>
            <w:pPr>
              <w:pStyle w:val="43"/>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成员</w:t>
            </w:r>
          </w:p>
        </w:tc>
        <w:tc>
          <w:tcPr>
            <w:tcW w:w="1919" w:type="dxa"/>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周志鹏</w:t>
            </w:r>
          </w:p>
        </w:tc>
        <w:tc>
          <w:tcPr>
            <w:tcW w:w="1559" w:type="dxa"/>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村主干</w:t>
            </w:r>
          </w:p>
        </w:tc>
        <w:tc>
          <w:tcPr>
            <w:tcW w:w="1932" w:type="dxa"/>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13506033268</w:t>
            </w:r>
          </w:p>
        </w:tc>
        <w:tc>
          <w:tcPr>
            <w:tcW w:w="1939" w:type="dxa"/>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郑大川</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13799590333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王伟君</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13859797058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林志意</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13805937808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刘建强</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13505931553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陈馨兰</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13285026897</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刘灯炽</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13506033255</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郑大德</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13506033689</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李江海</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13850711199</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郑伟炫</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13959728788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林金仙</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15859479588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李明伟</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13505934746</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邱玉凤</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15860583082</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郑锦津</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18006058827</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陈志鹏</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13959811325</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余建义</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15280861858</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林福荣</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18006050800</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郑志强</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18050818966</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陈丁生</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18060105333</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1" w:type="pct"/>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成员</w:t>
            </w:r>
          </w:p>
        </w:tc>
        <w:tc>
          <w:tcPr>
            <w:tcW w:w="1034"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邱振南</w:t>
            </w:r>
          </w:p>
        </w:tc>
        <w:tc>
          <w:tcPr>
            <w:tcW w:w="840"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村主干</w:t>
            </w:r>
          </w:p>
        </w:tc>
        <w:tc>
          <w:tcPr>
            <w:tcW w:w="1041" w:type="pct"/>
            <w:vAlign w:val="center"/>
          </w:tcPr>
          <w:p>
            <w:pPr>
              <w:pStyle w:val="40"/>
              <w:bidi w:val="0"/>
              <w:rPr>
                <w:rFonts w:hint="eastAsia" w:ascii="仿宋" w:hAnsi="仿宋" w:eastAsia="仿宋" w:cs="仿宋"/>
                <w:lang w:val="en-US" w:eastAsia="zh-CN"/>
              </w:rPr>
            </w:pPr>
            <w:r>
              <w:rPr>
                <w:rFonts w:hint="eastAsia" w:ascii="仿宋" w:hAnsi="仿宋" w:eastAsia="仿宋" w:cs="仿宋"/>
                <w:lang w:val="en-US" w:eastAsia="zh-CN"/>
              </w:rPr>
              <w:t>15375739521</w:t>
            </w:r>
          </w:p>
        </w:tc>
        <w:tc>
          <w:tcPr>
            <w:tcW w:w="1042" w:type="pct"/>
            <w:vAlign w:val="center"/>
          </w:tcPr>
          <w:p>
            <w:pPr>
              <w:pStyle w:val="40"/>
              <w:bidi w:val="0"/>
              <w:ind w:firstLine="0" w:firstLineChars="0"/>
              <w:rPr>
                <w:rFonts w:hint="eastAsia" w:ascii="仿宋" w:hAnsi="仿宋" w:eastAsia="仿宋" w:cs="仿宋"/>
                <w:lang w:val="en-US" w:eastAsia="zh-CN"/>
              </w:rPr>
            </w:pPr>
            <w:r>
              <w:rPr>
                <w:rFonts w:hint="eastAsia" w:ascii="仿宋" w:hAnsi="仿宋" w:eastAsia="仿宋" w:cs="仿宋"/>
                <w:lang w:val="en-US" w:eastAsia="zh-CN"/>
              </w:rPr>
              <w:t>洛阳</w:t>
            </w:r>
          </w:p>
        </w:tc>
      </w:tr>
    </w:tbl>
    <w:p>
      <w:pPr>
        <w:ind w:left="0" w:leftChars="0" w:firstLine="0" w:firstLineChars="0"/>
        <w:rPr>
          <w:rFonts w:hint="eastAsia" w:ascii="仿宋" w:hAnsi="仿宋" w:eastAsia="仿宋" w:cs="仿宋"/>
          <w:lang w:val="en-US" w:eastAsia="zh-CN"/>
        </w:rPr>
        <w:sectPr>
          <w:pgSz w:w="11907" w:h="16839"/>
          <w:pgMar w:top="1701" w:right="1418" w:bottom="1418" w:left="1418" w:header="1134" w:footer="907" w:gutter="0"/>
          <w:pgNumType w:fmt="decimal"/>
          <w:cols w:space="720" w:num="1"/>
          <w:docGrid w:type="lines" w:linePitch="326" w:charSpace="0"/>
        </w:sectPr>
      </w:pPr>
    </w:p>
    <w:p>
      <w:pPr>
        <w:pStyle w:val="6"/>
        <w:bidi w:val="0"/>
        <w:rPr>
          <w:rFonts w:hint="eastAsia" w:ascii="仿宋" w:hAnsi="仿宋" w:eastAsia="仿宋" w:cs="仿宋"/>
          <w:lang w:val="en-US" w:eastAsia="zh-CN"/>
        </w:rPr>
      </w:pPr>
      <w:bookmarkStart w:id="41" w:name="_Toc30011"/>
      <w:r>
        <w:rPr>
          <w:rFonts w:hint="eastAsia" w:ascii="仿宋" w:hAnsi="仿宋" w:eastAsia="仿宋" w:cs="仿宋"/>
          <w:sz w:val="36"/>
          <w:szCs w:val="32"/>
          <w:lang w:val="en-US" w:eastAsia="zh-CN"/>
        </w:rPr>
        <w:t>桃城镇水库山围塘信息汇总表</w:t>
      </w:r>
      <w:bookmarkEnd w:id="41"/>
      <w:r>
        <w:rPr>
          <w:rFonts w:hint="eastAsia" w:ascii="仿宋" w:hAnsi="仿宋" w:eastAsia="仿宋" w:cs="仿宋"/>
          <w:sz w:val="36"/>
          <w:szCs w:val="32"/>
          <w:lang w:val="en-US" w:eastAsia="zh-CN"/>
        </w:rPr>
        <w:t xml:space="preserve"> </w:t>
      </w:r>
    </w:p>
    <w:tbl>
      <w:tblPr>
        <w:tblStyle w:val="2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7"/>
        <w:gridCol w:w="1767"/>
        <w:gridCol w:w="1310"/>
        <w:gridCol w:w="1009"/>
        <w:gridCol w:w="881"/>
        <w:gridCol w:w="998"/>
        <w:gridCol w:w="998"/>
        <w:gridCol w:w="1480"/>
        <w:gridCol w:w="1090"/>
        <w:gridCol w:w="1795"/>
        <w:gridCol w:w="953"/>
        <w:gridCol w:w="9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5000" w:type="pct"/>
            <w:gridSpan w:val="12"/>
            <w:tcBorders>
              <w:top w:val="nil"/>
              <w:left w:val="nil"/>
              <w:bottom w:val="nil"/>
              <w:right w:val="nil"/>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sz w:val="36"/>
                <w:szCs w:val="32"/>
                <w:lang w:val="en-US" w:eastAsia="zh-CN"/>
              </w:rPr>
              <w:t xml:space="preserve">桃城镇水库山围塘信息汇总表   </w:t>
            </w:r>
            <w:r>
              <w:rPr>
                <w:rFonts w:hint="eastAsia" w:ascii="仿宋" w:hAnsi="仿宋" w:eastAsia="仿宋" w:cs="仿宋"/>
                <w:sz w:val="22"/>
                <w:szCs w:val="21"/>
                <w:lang w:val="en-US" w:eastAsia="zh-CN"/>
              </w:rPr>
              <w:t>日期：3.24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序号</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名称</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村（社区）</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总库容（万m³）</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坝高（m）</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集雨面积（k㎡）</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巡查责任人姓名</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联系方式</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溢洪道水位、汛限水位（m）</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当前水位（m）</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汛限库容（万m³）</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rPr>
            </w:pPr>
            <w:r>
              <w:rPr>
                <w:rFonts w:hint="eastAsia" w:ascii="仿宋" w:hAnsi="仿宋" w:eastAsia="仿宋" w:cs="仿宋"/>
                <w:lang w:val="en-US" w:eastAsia="zh-CN"/>
              </w:rPr>
              <w:t>当前库容（万m³）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后垅水库</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长安社区</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39.95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22.00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0.18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邱小明</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13599739587</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146</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140.86</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35.2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芹菜垅水库</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洋上村</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62.50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29.30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0.95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余国土</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18959822958</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478</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464.05</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54.19</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小山山塘</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丰山村</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1.01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5.60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0.84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陈乐峰</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13599219444</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离溢洪道2米</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bidi w:val="0"/>
              <w:rPr>
                <w:rFonts w:hint="eastAsia" w:ascii="仿宋" w:hAnsi="仿宋" w:eastAsia="仿宋" w:cs="仿宋"/>
              </w:rPr>
            </w:pPr>
            <w:r>
              <w:rPr>
                <w:rFonts w:hint="eastAsia" w:ascii="仿宋" w:hAnsi="仿宋" w:eastAsia="仿宋" w:cs="仿宋"/>
                <w:lang w:val="en-US" w:eastAsia="zh-CN"/>
              </w:rPr>
              <w:t>门板山塘（混凝土坝）</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姜莲村</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2.20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9.38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0.78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姚明娜</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13960224635</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离溢洪道0米</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5</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上三门垅山塘</w:t>
            </w:r>
          </w:p>
        </w:tc>
        <w:tc>
          <w:tcPr>
            <w:tcW w:w="470" w:type="pct"/>
            <w:tcBorders>
              <w:top w:val="nil"/>
              <w:left w:val="nil"/>
              <w:bottom w:val="nil"/>
              <w:right w:val="nil"/>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洛阳村</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1.93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8.72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0.66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邱群敏</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13960366117</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离溢洪道1.5米</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6</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垅尾山塘</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外坵村</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1.18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10.04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0.57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林培良</w:t>
            </w:r>
          </w:p>
        </w:tc>
        <w:tc>
          <w:tcPr>
            <w:tcW w:w="531" w:type="pct"/>
            <w:tcBorders>
              <w:top w:val="nil"/>
              <w:left w:val="nil"/>
              <w:bottom w:val="nil"/>
              <w:right w:val="nil"/>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13860777093</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离溢洪道3米</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7</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下三门垅山塘</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洛阳村</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1.02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5.97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0.79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邱明灿</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13305988081</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离溢洪道0.3米</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8</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轻机厂下山塘</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济川社区</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1.31 </w:t>
            </w:r>
          </w:p>
        </w:tc>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5.11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 xml:space="preserve">0.15 </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李超凯</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13313896190</w:t>
            </w: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离溢洪道2米</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bl>
    <w:p>
      <w:pPr>
        <w:ind w:left="0" w:leftChars="0" w:firstLine="0" w:firstLineChars="0"/>
        <w:rPr>
          <w:rFonts w:hint="eastAsia" w:ascii="仿宋" w:hAnsi="仿宋" w:eastAsia="仿宋" w:cs="仿宋"/>
          <w:lang w:val="en-US" w:eastAsia="zh-CN"/>
        </w:rPr>
        <w:sectPr>
          <w:pgSz w:w="16839" w:h="11907" w:orient="landscape"/>
          <w:pgMar w:top="1418" w:right="1701" w:bottom="1418" w:left="1418" w:header="1134" w:footer="907" w:gutter="0"/>
          <w:pgNumType w:fmt="decimal"/>
          <w:cols w:space="720" w:num="1"/>
          <w:docGrid w:type="lines" w:linePitch="326" w:charSpace="0"/>
        </w:sectPr>
      </w:pPr>
    </w:p>
    <w:p>
      <w:pPr>
        <w:pStyle w:val="6"/>
        <w:bidi w:val="0"/>
        <w:rPr>
          <w:rFonts w:hint="eastAsia" w:ascii="仿宋" w:hAnsi="仿宋" w:eastAsia="仿宋" w:cs="仿宋"/>
          <w:lang w:val="en-US" w:eastAsia="zh-CN"/>
        </w:rPr>
      </w:pPr>
      <w:bookmarkStart w:id="42" w:name="_Toc28894"/>
      <w:r>
        <w:rPr>
          <w:rFonts w:hint="eastAsia" w:ascii="仿宋" w:hAnsi="仿宋" w:eastAsia="仿宋" w:cs="仿宋"/>
          <w:lang w:val="en-US" w:eastAsia="zh-CN"/>
        </w:rPr>
        <w:t>桃城镇河道情况表</w:t>
      </w:r>
      <w:bookmarkEnd w:id="42"/>
    </w:p>
    <w:tbl>
      <w:tblPr>
        <w:tblStyle w:val="2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7"/>
        <w:gridCol w:w="1543"/>
        <w:gridCol w:w="1701"/>
        <w:gridCol w:w="1100"/>
        <w:gridCol w:w="1268"/>
        <w:gridCol w:w="26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序号</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河道名称</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流经村社区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3"/>
              <w:bidi w:val="0"/>
              <w:rPr>
                <w:rFonts w:hint="eastAsia" w:ascii="仿宋" w:hAnsi="仿宋" w:eastAsia="仿宋" w:cs="仿宋"/>
                <w:lang w:val="en-US" w:eastAsia="zh-CN"/>
              </w:rPr>
            </w:pPr>
            <w:r>
              <w:rPr>
                <w:rFonts w:hint="eastAsia" w:ascii="仿宋" w:hAnsi="仿宋" w:eastAsia="仿宋" w:cs="仿宋"/>
                <w:lang w:val="en-US" w:eastAsia="zh-CN"/>
              </w:rPr>
              <w:t>河道长度</w:t>
            </w:r>
          </w:p>
          <w:p>
            <w:pPr>
              <w:pStyle w:val="43"/>
              <w:bidi w:val="0"/>
              <w:rPr>
                <w:rFonts w:hint="eastAsia" w:ascii="仿宋" w:hAnsi="仿宋" w:eastAsia="仿宋" w:cs="仿宋"/>
              </w:rPr>
            </w:pPr>
            <w:r>
              <w:rPr>
                <w:rFonts w:hint="eastAsia" w:ascii="仿宋" w:hAnsi="仿宋" w:eastAsia="仿宋" w:cs="仿宋"/>
                <w:lang w:val="en-US" w:eastAsia="zh-CN"/>
              </w:rPr>
              <w:t>（km）</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涉及人口</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3"/>
              <w:bidi w:val="0"/>
              <w:rPr>
                <w:rFonts w:hint="eastAsia" w:ascii="仿宋" w:hAnsi="仿宋" w:eastAsia="仿宋" w:cs="仿宋"/>
              </w:rPr>
            </w:pPr>
            <w:r>
              <w:rPr>
                <w:rFonts w:hint="eastAsia" w:ascii="仿宋" w:hAnsi="仿宋" w:eastAsia="仿宋" w:cs="仿宋"/>
                <w:lang w:val="en-US" w:eastAsia="zh-CN"/>
              </w:rPr>
              <w:t>近年防洪措施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w:t>
            </w: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洋上溪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洋上村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3.5</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4085</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2022年洋上外坵溪整治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外坵村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2442</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2022年洋上外坵溪整治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w:t>
            </w: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济川溪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上沙村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1086</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4</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丰山村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1.7</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1023</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5</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洛阳村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986</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6</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张埔社区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906</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7</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济川社区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2.1</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2430</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8</w:t>
            </w: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德风溪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德风社区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3130</w:t>
            </w:r>
          </w:p>
        </w:tc>
        <w:tc>
          <w:tcPr>
            <w:tcW w:w="141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bidi w:val="0"/>
              <w:jc w:val="both"/>
              <w:rPr>
                <w:rFonts w:hint="eastAsia" w:ascii="仿宋" w:hAnsi="仿宋" w:eastAsia="仿宋" w:cs="仿宋"/>
              </w:rPr>
            </w:pPr>
            <w:r>
              <w:rPr>
                <w:rFonts w:hint="eastAsia" w:ascii="仿宋" w:hAnsi="仿宋" w:eastAsia="仿宋" w:cs="仿宋"/>
                <w:lang w:val="en-US" w:eastAsia="zh-CN"/>
              </w:rPr>
              <w:t>2019年防洪工程新建护岸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9</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桃溪社区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26762</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10</w:t>
            </w: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仑山溪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仑山村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1627</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姜莲村</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1.9</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1163</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12</w:t>
            </w: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东岳溪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卧龙社区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2.5</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3601</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13</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桃东社区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22478</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2020年进行清淤整治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14</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榜头溪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榜头社区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1173</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15</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南星溪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南星社区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916</w:t>
            </w:r>
          </w:p>
        </w:tc>
        <w:tc>
          <w:tcPr>
            <w:tcW w:w="141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bidi w:val="0"/>
              <w:rPr>
                <w:rFonts w:hint="eastAsia" w:ascii="仿宋" w:hAnsi="仿宋" w:eastAsia="仿宋" w:cs="仿宋"/>
              </w:rPr>
            </w:pPr>
            <w:r>
              <w:rPr>
                <w:rFonts w:hint="eastAsia" w:ascii="仿宋" w:hAnsi="仿宋" w:eastAsia="仿宋" w:cs="仿宋"/>
                <w:lang w:val="en-US" w:eastAsia="zh-CN"/>
              </w:rPr>
              <w:t>2019年防洪工程新建护岸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16</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环翠溪</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环翠社区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1.8</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7365</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17</w:t>
            </w:r>
          </w:p>
        </w:tc>
        <w:tc>
          <w:tcPr>
            <w:tcW w:w="83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桃溪主河道</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济川社区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2430</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18</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花石社区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1750</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19</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榜头社区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1173</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20</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桃居社区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1.1</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7230</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21</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桃东社区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1.7</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22478</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22</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桃溪社区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1.65</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26762</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23</w:t>
            </w:r>
          </w:p>
        </w:tc>
        <w:tc>
          <w:tcPr>
            <w:tcW w:w="83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留安社区</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1.9</w:t>
            </w:r>
          </w:p>
        </w:tc>
        <w:tc>
          <w:tcPr>
            <w:tcW w:w="6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r>
              <w:rPr>
                <w:rFonts w:hint="eastAsia" w:ascii="仿宋" w:hAnsi="仿宋" w:eastAsia="仿宋" w:cs="仿宋"/>
                <w:lang w:val="en-US" w:eastAsia="zh-CN"/>
              </w:rPr>
              <w:t>6598</w:t>
            </w:r>
          </w:p>
        </w:tc>
        <w:tc>
          <w:tcPr>
            <w:tcW w:w="1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0"/>
              <w:bidi w:val="0"/>
              <w:rPr>
                <w:rFonts w:hint="eastAsia" w:ascii="仿宋" w:hAnsi="仿宋" w:eastAsia="仿宋" w:cs="仿宋"/>
              </w:rPr>
            </w:pPr>
          </w:p>
        </w:tc>
      </w:tr>
    </w:tbl>
    <w:p>
      <w:pPr>
        <w:pStyle w:val="3"/>
        <w:rPr>
          <w:rFonts w:hint="eastAsia" w:ascii="仿宋" w:hAnsi="仿宋" w:eastAsia="仿宋" w:cs="仿宋"/>
          <w:lang w:val="en-US" w:eastAsia="zh-CN"/>
        </w:rPr>
      </w:pPr>
    </w:p>
    <w:sectPr>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 wne:kcmPrimary="0432">
      <wne:acd wne:acdName="acd1"/>
    </wne:keymap>
    <wne:keymap wne:kcmPrimary="0433">
      <wne:acd wne:acdName="acd2"/>
    </wne:keymap>
  </wne:keymaps>
  <wne:acds>
    <wne:acd wne:argValue="AQAAAAAA" wne:acdName="acd0" wne:fciIndexBasedOn="0065"/>
    <wne:acd wne:argValue="AQAAAAIA" wne:acdName="acd1" wne:fciIndexBasedOn="0065"/>
    <wne:acd wne:argValue="AQAAAAM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3DE658-D2C7-4E1D-9D51-B2D943FD48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2541CC00-BB88-41ED-B530-CFC4CC6C1778}"/>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35"/>
      </w:tabs>
      <w:spacing w:line="179" w:lineRule="auto"/>
      <w:ind w:left="3757"/>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 w:hAnsi="仿宋" w:cs="仿宋"/>
        <w:sz w:val="28"/>
        <w:szCs w:val="28"/>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F4EAD"/>
    <w:multiLevelType w:val="multilevel"/>
    <w:tmpl w:val="3D7F4EAD"/>
    <w:lvl w:ilvl="0" w:tentative="0">
      <w:start w:val="1"/>
      <w:numFmt w:val="decimal"/>
      <w:pStyle w:val="4"/>
      <w:lvlText w:val="%1."/>
      <w:lvlJc w:val="left"/>
      <w:pPr>
        <w:ind w:left="432" w:hanging="432"/>
      </w:pPr>
      <w:rPr>
        <w:rFonts w:hint="default"/>
      </w:rPr>
    </w:lvl>
    <w:lvl w:ilvl="1" w:tentative="0">
      <w:start w:val="1"/>
      <w:numFmt w:val="decimal"/>
      <w:pStyle w:val="6"/>
      <w:lvlText w:val="%1.%2."/>
      <w:lvlJc w:val="left"/>
      <w:pPr>
        <w:ind w:left="575" w:hanging="575"/>
      </w:pPr>
      <w:rPr>
        <w:rFonts w:hint="default"/>
      </w:rPr>
    </w:lvl>
    <w:lvl w:ilvl="2" w:tentative="0">
      <w:start w:val="1"/>
      <w:numFmt w:val="decimal"/>
      <w:pStyle w:val="7"/>
      <w:lvlText w:val="%1.%2.%3."/>
      <w:lvlJc w:val="left"/>
      <w:pPr>
        <w:ind w:left="720" w:hanging="720"/>
      </w:pPr>
      <w:rPr>
        <w:rFonts w:hint="default"/>
      </w:rPr>
    </w:lvl>
    <w:lvl w:ilvl="3" w:tentative="0">
      <w:start w:val="1"/>
      <w:numFmt w:val="decimal"/>
      <w:pStyle w:val="8"/>
      <w:lvlText w:val="%1.%2.%3.%4."/>
      <w:lvlJc w:val="left"/>
      <w:pPr>
        <w:ind w:left="864" w:hanging="864"/>
      </w:pPr>
      <w:rPr>
        <w:rFonts w:hint="default"/>
      </w:rPr>
    </w:lvl>
    <w:lvl w:ilvl="4" w:tentative="0">
      <w:start w:val="1"/>
      <w:numFmt w:val="decimal"/>
      <w:pStyle w:val="9"/>
      <w:lvlText w:val="%1.%2.%3.%4.%5."/>
      <w:lvlJc w:val="left"/>
      <w:pPr>
        <w:ind w:left="1008" w:hanging="1008"/>
      </w:pPr>
      <w:rPr>
        <w:rFonts w:hint="default"/>
      </w:rPr>
    </w:lvl>
    <w:lvl w:ilvl="5" w:tentative="0">
      <w:start w:val="1"/>
      <w:numFmt w:val="decimal"/>
      <w:pStyle w:val="10"/>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8696D9F"/>
    <w:rsid w:val="086E6A77"/>
    <w:rsid w:val="0BBE2549"/>
    <w:rsid w:val="191C5D0C"/>
    <w:rsid w:val="1D2633F0"/>
    <w:rsid w:val="1FB52E68"/>
    <w:rsid w:val="24074E02"/>
    <w:rsid w:val="24D701A9"/>
    <w:rsid w:val="292F1E91"/>
    <w:rsid w:val="295C4620"/>
    <w:rsid w:val="30B30DF9"/>
    <w:rsid w:val="327D0F85"/>
    <w:rsid w:val="35D16BCB"/>
    <w:rsid w:val="38833F9E"/>
    <w:rsid w:val="42746DBE"/>
    <w:rsid w:val="469D2F78"/>
    <w:rsid w:val="4B6D39C0"/>
    <w:rsid w:val="50937F0F"/>
    <w:rsid w:val="50AD0E2D"/>
    <w:rsid w:val="50BF3DDC"/>
    <w:rsid w:val="54137358"/>
    <w:rsid w:val="55E640AF"/>
    <w:rsid w:val="567E787C"/>
    <w:rsid w:val="569B755B"/>
    <w:rsid w:val="597219A4"/>
    <w:rsid w:val="5B1A74AB"/>
    <w:rsid w:val="5C457F07"/>
    <w:rsid w:val="5E736092"/>
    <w:rsid w:val="607C2D34"/>
    <w:rsid w:val="64207452"/>
    <w:rsid w:val="650703E5"/>
    <w:rsid w:val="65C9003B"/>
    <w:rsid w:val="67C06B58"/>
    <w:rsid w:val="6CEB1AD4"/>
    <w:rsid w:val="6F0C50FB"/>
    <w:rsid w:val="7262631F"/>
    <w:rsid w:val="7358775B"/>
    <w:rsid w:val="76D34C3B"/>
    <w:rsid w:val="7CC50B6F"/>
    <w:rsid w:val="7CE24AA9"/>
    <w:rsid w:val="7D6A6E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_GB2312" w:cs="Times New Roman"/>
      <w:color w:val="000000" w:themeColor="text1"/>
      <w:kern w:val="2"/>
      <w:sz w:val="32"/>
      <w:szCs w:val="24"/>
      <w:lang w:val="en-US" w:eastAsia="zh-CN" w:bidi="ar-SA"/>
      <w14:textFill>
        <w14:solidFill>
          <w14:schemeClr w14:val="tx1"/>
        </w14:solidFill>
      </w14:textFill>
    </w:rPr>
  </w:style>
  <w:style w:type="paragraph" w:styleId="4">
    <w:name w:val="heading 1"/>
    <w:basedOn w:val="5"/>
    <w:next w:val="1"/>
    <w:qFormat/>
    <w:uiPriority w:val="0"/>
    <w:pPr>
      <w:numPr>
        <w:ilvl w:val="0"/>
        <w:numId w:val="1"/>
      </w:numPr>
      <w:spacing w:before="120" w:after="120"/>
      <w:ind w:left="0" w:firstLine="800" w:firstLineChars="200"/>
      <w:jc w:val="both"/>
      <w:outlineLvl w:val="0"/>
    </w:pPr>
    <w:rPr>
      <w:rFonts w:ascii="Times New Roman" w:hAnsi="Times New Roman" w:eastAsia="黑体" w:cs="Arial"/>
      <w:kern w:val="44"/>
      <w:szCs w:val="44"/>
    </w:rPr>
  </w:style>
  <w:style w:type="paragraph" w:styleId="6">
    <w:name w:val="heading 2"/>
    <w:next w:val="1"/>
    <w:link w:val="27"/>
    <w:qFormat/>
    <w:uiPriority w:val="0"/>
    <w:pPr>
      <w:numPr>
        <w:ilvl w:val="1"/>
        <w:numId w:val="1"/>
      </w:numPr>
      <w:spacing w:before="120" w:after="120"/>
      <w:ind w:left="0" w:firstLine="800" w:firstLineChars="200"/>
      <w:jc w:val="both"/>
      <w:outlineLvl w:val="1"/>
    </w:pPr>
    <w:rPr>
      <w:rFonts w:ascii="Times New Roman" w:hAnsi="Times New Roman" w:eastAsia="宋体" w:cs="Times New Roman"/>
      <w:b/>
      <w:sz w:val="32"/>
      <w:szCs w:val="32"/>
      <w:lang w:val="zh-CN"/>
    </w:rPr>
  </w:style>
  <w:style w:type="paragraph" w:styleId="7">
    <w:name w:val="heading 3"/>
    <w:basedOn w:val="1"/>
    <w:next w:val="1"/>
    <w:link w:val="28"/>
    <w:qFormat/>
    <w:uiPriority w:val="0"/>
    <w:pPr>
      <w:numPr>
        <w:ilvl w:val="2"/>
        <w:numId w:val="1"/>
      </w:numPr>
      <w:spacing w:before="120" w:after="120"/>
      <w:ind w:left="0" w:firstLine="800" w:firstLineChars="200"/>
      <w:jc w:val="left"/>
      <w:outlineLvl w:val="2"/>
    </w:pPr>
    <w:rPr>
      <w:rFonts w:ascii="Times New Roman" w:hAnsi="Times New Roman" w:eastAsia="仿宋_GB2312"/>
      <w:b/>
      <w:color w:val="000000" w:themeColor="text1"/>
      <w:sz w:val="32"/>
      <w:szCs w:val="32"/>
      <w:lang w:val="zh-CN"/>
      <w14:textFill>
        <w14:solidFill>
          <w14:schemeClr w14:val="tx1"/>
        </w14:solidFill>
      </w14:textFill>
    </w:rPr>
  </w:style>
  <w:style w:type="paragraph" w:styleId="8">
    <w:name w:val="heading 4"/>
    <w:basedOn w:val="1"/>
    <w:next w:val="1"/>
    <w:link w:val="29"/>
    <w:qFormat/>
    <w:uiPriority w:val="0"/>
    <w:pPr>
      <w:numPr>
        <w:ilvl w:val="3"/>
        <w:numId w:val="1"/>
      </w:numPr>
      <w:ind w:left="864" w:hanging="864" w:firstLineChars="0"/>
      <w:jc w:val="left"/>
      <w:outlineLvl w:val="3"/>
    </w:pPr>
    <w:rPr>
      <w:rFonts w:eastAsia="黑体"/>
      <w:b/>
      <w:color w:val="0000FF"/>
      <w:szCs w:val="28"/>
      <w:lang w:val="zh-CN"/>
    </w:rPr>
  </w:style>
  <w:style w:type="paragraph" w:styleId="9">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10">
    <w:name w:val="heading 6"/>
    <w:basedOn w:val="5"/>
    <w:next w:val="1"/>
    <w:link w:val="31"/>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1">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2">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3">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lang w:val="zh-CN" w:bidi="zh-CN"/>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5">
    <w:name w:val="Title"/>
    <w:basedOn w:val="1"/>
    <w:next w:val="1"/>
    <w:link w:val="30"/>
    <w:qFormat/>
    <w:uiPriority w:val="0"/>
    <w:pPr>
      <w:spacing w:before="240" w:after="60"/>
      <w:jc w:val="center"/>
      <w:outlineLvl w:val="0"/>
    </w:pPr>
    <w:rPr>
      <w:rFonts w:ascii="Cambria" w:hAnsi="Cambria"/>
      <w:b/>
      <w:bCs/>
      <w:sz w:val="32"/>
      <w:szCs w:val="32"/>
    </w:rPr>
  </w:style>
  <w:style w:type="paragraph" w:styleId="14">
    <w:name w:val="Document Map"/>
    <w:basedOn w:val="1"/>
    <w:semiHidden/>
    <w:qFormat/>
    <w:uiPriority w:val="0"/>
    <w:pPr>
      <w:shd w:val="clear" w:color="auto" w:fill="000080"/>
    </w:pPr>
  </w:style>
  <w:style w:type="paragraph" w:styleId="15">
    <w:name w:val="annotation text"/>
    <w:basedOn w:val="1"/>
    <w:qFormat/>
    <w:uiPriority w:val="0"/>
    <w:pPr>
      <w:jc w:val="left"/>
    </w:pPr>
  </w:style>
  <w:style w:type="paragraph" w:styleId="16">
    <w:name w:val="toc 3"/>
    <w:basedOn w:val="1"/>
    <w:next w:val="1"/>
    <w:qFormat/>
    <w:uiPriority w:val="39"/>
    <w:pPr>
      <w:ind w:left="840" w:leftChars="400"/>
    </w:pPr>
  </w:style>
  <w:style w:type="paragraph" w:styleId="17">
    <w:name w:val="Balloon Text"/>
    <w:basedOn w:val="1"/>
    <w:link w:val="32"/>
    <w:qFormat/>
    <w:uiPriority w:val="0"/>
    <w:pPr>
      <w:spacing w:line="240" w:lineRule="auto"/>
    </w:pPr>
    <w:rPr>
      <w:sz w:val="18"/>
      <w:szCs w:val="18"/>
    </w:rPr>
  </w:style>
  <w:style w:type="paragraph" w:styleId="18">
    <w:name w:val="footer"/>
    <w:basedOn w:val="1"/>
    <w:link w:val="33"/>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19">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20">
    <w:name w:val="toc 1"/>
    <w:basedOn w:val="1"/>
    <w:next w:val="1"/>
    <w:qFormat/>
    <w:uiPriority w:val="39"/>
  </w:style>
  <w:style w:type="paragraph" w:styleId="21">
    <w:name w:val="toc 2"/>
    <w:basedOn w:val="1"/>
    <w:next w:val="1"/>
    <w:qFormat/>
    <w:uiPriority w:val="39"/>
    <w:pPr>
      <w:ind w:left="420" w:leftChars="200"/>
    </w:p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page number"/>
    <w:qFormat/>
    <w:uiPriority w:val="0"/>
    <w:rPr>
      <w:rFonts w:ascii="Times New Roman" w:hAnsi="Times New Roman" w:eastAsia="宋体"/>
      <w:color w:val="auto"/>
      <w:sz w:val="21"/>
    </w:rPr>
  </w:style>
  <w:style w:type="character" w:styleId="26">
    <w:name w:val="Hyperlink"/>
    <w:unhideWhenUsed/>
    <w:qFormat/>
    <w:uiPriority w:val="99"/>
    <w:rPr>
      <w:color w:val="0000FF"/>
      <w:u w:val="single"/>
    </w:rPr>
  </w:style>
  <w:style w:type="character" w:customStyle="1" w:styleId="27">
    <w:name w:val="标题 2 字符"/>
    <w:link w:val="6"/>
    <w:qFormat/>
    <w:uiPriority w:val="0"/>
    <w:rPr>
      <w:rFonts w:ascii="Times New Roman" w:hAnsi="Times New Roman" w:eastAsia="宋体"/>
      <w:b/>
      <w:color w:val="000000" w:themeColor="text1"/>
      <w:kern w:val="2"/>
      <w:sz w:val="32"/>
      <w:szCs w:val="32"/>
      <w:lang w:val="zh-CN" w:eastAsia="zh-CN"/>
      <w14:textFill>
        <w14:solidFill>
          <w14:schemeClr w14:val="tx1"/>
        </w14:solidFill>
      </w14:textFill>
    </w:rPr>
  </w:style>
  <w:style w:type="character" w:customStyle="1" w:styleId="28">
    <w:name w:val="标题 3 字符"/>
    <w:link w:val="7"/>
    <w:qFormat/>
    <w:uiPriority w:val="0"/>
    <w:rPr>
      <w:rFonts w:ascii="Times New Roman" w:hAnsi="Times New Roman" w:eastAsia="仿宋_GB2312"/>
      <w:b/>
      <w:color w:val="000000" w:themeColor="text1"/>
      <w:kern w:val="2"/>
      <w:sz w:val="32"/>
      <w:szCs w:val="32"/>
      <w:lang w:val="zh-CN" w:eastAsia="zh-CN"/>
      <w14:textFill>
        <w14:solidFill>
          <w14:schemeClr w14:val="tx1"/>
        </w14:solidFill>
      </w14:textFill>
    </w:rPr>
  </w:style>
  <w:style w:type="character" w:customStyle="1" w:styleId="29">
    <w:name w:val="标题 4 字符"/>
    <w:link w:val="8"/>
    <w:qFormat/>
    <w:uiPriority w:val="0"/>
    <w:rPr>
      <w:rFonts w:eastAsia="黑体"/>
      <w:b/>
      <w:color w:val="0000FF"/>
      <w:kern w:val="2"/>
      <w:sz w:val="24"/>
      <w:szCs w:val="28"/>
      <w:lang w:val="zh-CN" w:eastAsia="zh-CN"/>
    </w:rPr>
  </w:style>
  <w:style w:type="character" w:customStyle="1" w:styleId="30">
    <w:name w:val="标题 字符"/>
    <w:link w:val="5"/>
    <w:qFormat/>
    <w:uiPriority w:val="0"/>
    <w:rPr>
      <w:rFonts w:ascii="Cambria" w:hAnsi="Cambria" w:cs="Times New Roman"/>
      <w:b/>
      <w:bCs/>
      <w:kern w:val="2"/>
      <w:sz w:val="32"/>
      <w:szCs w:val="32"/>
    </w:rPr>
  </w:style>
  <w:style w:type="character" w:customStyle="1" w:styleId="31">
    <w:name w:val="标题 6 字符"/>
    <w:link w:val="10"/>
    <w:qFormat/>
    <w:uiPriority w:val="0"/>
    <w:rPr>
      <w:b/>
      <w:color w:val="0000FF"/>
      <w:kern w:val="2"/>
      <w:sz w:val="24"/>
      <w:szCs w:val="32"/>
      <w:lang w:val="zh-CN" w:eastAsia="zh-CN"/>
    </w:rPr>
  </w:style>
  <w:style w:type="character" w:customStyle="1" w:styleId="32">
    <w:name w:val="批注框文本 字符"/>
    <w:link w:val="17"/>
    <w:qFormat/>
    <w:uiPriority w:val="0"/>
    <w:rPr>
      <w:kern w:val="2"/>
      <w:sz w:val="18"/>
      <w:szCs w:val="18"/>
    </w:rPr>
  </w:style>
  <w:style w:type="character" w:customStyle="1" w:styleId="33">
    <w:name w:val="页脚 字符"/>
    <w:link w:val="18"/>
    <w:qFormat/>
    <w:uiPriority w:val="99"/>
    <w:rPr>
      <w:rFonts w:ascii="Calibri" w:hAnsi="Calibri" w:eastAsia="Calibri"/>
      <w:sz w:val="21"/>
      <w:szCs w:val="21"/>
    </w:rPr>
  </w:style>
  <w:style w:type="paragraph" w:customStyle="1" w:styleId="34">
    <w:name w:val="暗标+正文"/>
    <w:basedOn w:val="1"/>
    <w:semiHidden/>
    <w:qFormat/>
    <w:uiPriority w:val="0"/>
    <w:pPr>
      <w:overflowPunct w:val="0"/>
      <w:ind w:firstLine="480"/>
      <w:jc w:val="center"/>
    </w:pPr>
    <w:rPr>
      <w:rFonts w:eastAsia="仿宋_GB2312"/>
    </w:rPr>
  </w:style>
  <w:style w:type="paragraph" w:customStyle="1" w:styleId="35">
    <w:name w:val="标题 6-"/>
    <w:basedOn w:val="9"/>
    <w:next w:val="1"/>
    <w:qFormat/>
    <w:uiPriority w:val="0"/>
    <w:pPr>
      <w:ind w:firstLine="100" w:firstLineChars="100"/>
      <w:outlineLvl w:val="5"/>
    </w:pPr>
  </w:style>
  <w:style w:type="paragraph" w:customStyle="1" w:styleId="36">
    <w:name w:val="图表标题"/>
    <w:basedOn w:val="1"/>
    <w:next w:val="1"/>
    <w:link w:val="37"/>
    <w:qFormat/>
    <w:uiPriority w:val="0"/>
    <w:pPr>
      <w:ind w:firstLine="0" w:firstLineChars="0"/>
      <w:jc w:val="center"/>
    </w:pPr>
    <w:rPr>
      <w:b/>
      <w:szCs w:val="20"/>
      <w:lang w:val="zh-CN" w:eastAsia="zh-CN"/>
    </w:rPr>
  </w:style>
  <w:style w:type="character" w:customStyle="1" w:styleId="37">
    <w:name w:val="图表标题 Char"/>
    <w:link w:val="36"/>
    <w:qFormat/>
    <w:uiPriority w:val="0"/>
    <w:rPr>
      <w:b/>
      <w:kern w:val="2"/>
      <w:sz w:val="24"/>
      <w:lang w:val="zh-CN" w:eastAsia="zh-CN"/>
    </w:rPr>
  </w:style>
  <w:style w:type="paragraph" w:customStyle="1" w:styleId="38">
    <w:name w:val="表格标题 行列"/>
    <w:basedOn w:val="1"/>
    <w:qFormat/>
    <w:uiPriority w:val="0"/>
    <w:pPr>
      <w:ind w:firstLine="0" w:firstLineChars="0"/>
      <w:jc w:val="center"/>
    </w:pPr>
    <w:rPr>
      <w:rFonts w:ascii="黑体" w:hAnsi="宋体" w:eastAsia="黑体" w:cs="宋体"/>
      <w:szCs w:val="20"/>
    </w:rPr>
  </w:style>
  <w:style w:type="paragraph" w:customStyle="1" w:styleId="39">
    <w:name w:val="图标题"/>
    <w:basedOn w:val="36"/>
    <w:qFormat/>
    <w:uiPriority w:val="0"/>
  </w:style>
  <w:style w:type="paragraph" w:customStyle="1" w:styleId="40">
    <w:name w:val="表内中"/>
    <w:basedOn w:val="41"/>
    <w:qFormat/>
    <w:uiPriority w:val="0"/>
    <w:pPr>
      <w:spacing w:line="240" w:lineRule="auto"/>
      <w:ind w:firstLine="0" w:firstLineChars="0"/>
      <w:jc w:val="center"/>
    </w:pPr>
    <w:rPr>
      <w:rFonts w:cs="Times New Roman"/>
      <w:sz w:val="21"/>
    </w:rPr>
  </w:style>
  <w:style w:type="paragraph" w:customStyle="1" w:styleId="41">
    <w:name w:val="正文3"/>
    <w:basedOn w:val="1"/>
    <w:qFormat/>
    <w:uiPriority w:val="0"/>
    <w:rPr>
      <w:rFonts w:cs="宋体"/>
      <w:szCs w:val="20"/>
    </w:rPr>
  </w:style>
  <w:style w:type="paragraph" w:customStyle="1" w:styleId="42">
    <w:name w:val="表内左"/>
    <w:basedOn w:val="40"/>
    <w:qFormat/>
    <w:uiPriority w:val="0"/>
    <w:pPr>
      <w:ind w:firstLine="0" w:firstLineChars="0"/>
      <w:jc w:val="both"/>
    </w:pPr>
  </w:style>
  <w:style w:type="paragraph" w:customStyle="1" w:styleId="43">
    <w:name w:val="表头"/>
    <w:basedOn w:val="42"/>
    <w:qFormat/>
    <w:uiPriority w:val="0"/>
    <w:pPr>
      <w:ind w:firstLine="0" w:firstLineChars="0"/>
      <w:jc w:val="center"/>
    </w:pPr>
    <w:rPr>
      <w:rFonts w:eastAsia="黑体"/>
    </w:rPr>
  </w:style>
  <w:style w:type="paragraph" w:customStyle="1" w:styleId="44">
    <w:name w:val="表头纵"/>
    <w:qFormat/>
    <w:uiPriority w:val="0"/>
    <w:pPr>
      <w:ind w:firstLine="480"/>
    </w:pPr>
    <w:rPr>
      <w:rFonts w:ascii="宋体" w:hAnsi="宋体" w:eastAsia="宋体" w:cs="Times New Roman"/>
    </w:rPr>
  </w:style>
  <w:style w:type="table" w:customStyle="1" w:styleId="4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19</Pages>
  <Words>5481</Words>
  <Characters>6537</Characters>
  <Lines>3</Lines>
  <Paragraphs>3</Paragraphs>
  <TotalTime>2</TotalTime>
  <ScaleCrop>false</ScaleCrop>
  <LinksUpToDate>false</LinksUpToDate>
  <CharactersWithSpaces>7107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