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left"/>
        <w:outlineLvl w:val="0"/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  <w:t>2026年第三季度永春县承载力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"/>
        </w:rPr>
        <w:t>提升措施报告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600" w:leftChars="0" w:right="0" w:rightChars="0"/>
        <w:jc w:val="both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一、分布式电源接入电网承载力情况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1.区域整体情况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截至2026年三季度，永春县已接入分布式电源30.546万千瓦（其中分布式光伏总装机容量18.0689万千瓦、小水电等其他总装机12.4771万千瓦），在途及轮候分布式电源6.155万千瓦，可开放并网容量区间20.56-25.231万千瓦，可开放备案容量区间14.4-19.075万千瓦，全县可开放容量评估等级均为绿色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表1 县承载力与可开放容量情况表</w:t>
      </w:r>
    </w:p>
    <w:tbl>
      <w:tblPr>
        <w:tblStyle w:val="7"/>
        <w:tblpPr w:leftFromText="180" w:rightFromText="180" w:vertAnchor="text" w:horzAnchor="page" w:tblpXSpec="center" w:tblpY="292"/>
        <w:tblOverlap w:val="never"/>
        <w:tblW w:w="96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854"/>
        <w:gridCol w:w="897"/>
        <w:gridCol w:w="978"/>
        <w:gridCol w:w="986"/>
        <w:gridCol w:w="944"/>
        <w:gridCol w:w="853"/>
        <w:gridCol w:w="998"/>
        <w:gridCol w:w="826"/>
        <w:gridCol w:w="999"/>
        <w:gridCol w:w="7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86" w:hRule="atLeast"/>
          <w:jc w:val="center"/>
        </w:trPr>
        <w:tc>
          <w:tcPr>
            <w:tcW w:w="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区县承载力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已接容量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（MW）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在途及轮候容量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（MW）</w:t>
            </w:r>
          </w:p>
        </w:tc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可开放并网容量（MW）</w:t>
            </w:r>
          </w:p>
        </w:tc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可开放备案容量（MW）</w:t>
            </w:r>
          </w:p>
        </w:tc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可开放容量评估等级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下限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上限</w:t>
            </w:r>
          </w:p>
        </w:tc>
        <w:tc>
          <w:tcPr>
            <w:tcW w:w="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511.1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557.8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305.46 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61.55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205.6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252.31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144.0 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190.8 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2.设备情况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9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截至2026年第三季度，全县220千伏主变可开放容量评估等级均为绿色，红色有0台，黄色有0台。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9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110千伏主变可开放容量评估等级均为绿色，红色有0台，黄色有0台。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35千伏主变可开放容量评估等级均为绿色，红色有0台，黄色有0台。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yellow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10千伏配变可开放容量评估等级为红色有0台，黄色有7台，可开放容量不足的主要原因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是7台配变为设备自身承载能力不足导致受限。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left="0" w:right="0" w:firstLine="0"/>
        <w:jc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表2 分电压等级设备可开放容量评估等级分布表</w:t>
      </w:r>
    </w:p>
    <w:tbl>
      <w:tblPr>
        <w:tblStyle w:val="7"/>
        <w:tblW w:w="86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349"/>
        <w:gridCol w:w="1529"/>
        <w:gridCol w:w="1375"/>
        <w:gridCol w:w="1669"/>
        <w:gridCol w:w="17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220千伏主变可开放容量评估情况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110千伏主变可开放容量评估情况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35千伏主变可开放容量评估情况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10千伏台区可开放容量评估情况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10千伏台区可开放容量评估情况（只考虑本级）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绿色：3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绿色：19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绿色：25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绿色：2770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绿色：2770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黄色：7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红色：0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pacing w:val="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二、分布式电源接入电网承载力提升措施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3" w:firstLineChars="200"/>
        <w:jc w:val="both"/>
        <w:rPr>
          <w:rFonts w:hint="eastAsia" w:ascii="方正仿宋_GBK" w:hAnsi="方正仿宋_GBK" w:eastAsia="方正仿宋_GBK" w:cs="方正仿宋_GBK"/>
          <w:b/>
          <w:bCs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1.电网侧提升措施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220、110、35千伏层面来看永春地区无自身承载力不足受限设备。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snapToGrid w:val="0"/>
        <w:spacing w:before="0" w:beforeAutospacing="0" w:after="0" w:afterAutospacing="0" w:line="590" w:lineRule="exact"/>
        <w:ind w:right="0" w:rightChars="0"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yellow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lang w:val="en-US" w:eastAsia="zh-CN" w:bidi="ar"/>
        </w:rPr>
        <w:t>10千伏公用配变层面，永春共有7台配变受限。7台配变均为本级受限，目前均已完成治理措施梳理，受限配变拟通过电源包或业扩包解决，力争2027年6月底前解决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kern w:val="2"/>
          <w:sz w:val="32"/>
          <w:szCs w:val="32"/>
          <w:highlight w:val="none"/>
          <w:lang w:val="en-US" w:eastAsia="zh-CN" w:bidi="ar"/>
        </w:rPr>
        <w:t>。</w:t>
      </w:r>
    </w:p>
    <w:p>
      <w:pP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pacing w:val="0"/>
          <w:kern w:val="2"/>
          <w:sz w:val="32"/>
          <w:szCs w:val="32"/>
          <w:lang w:val="en-US" w:eastAsia="zh-CN" w:bidi="ar"/>
        </w:rPr>
        <w:t>分电压等级设备承载力提升措施安排表</w:t>
      </w:r>
    </w:p>
    <w:tbl>
      <w:tblPr>
        <w:tblStyle w:val="7"/>
        <w:tblW w:w="9840" w:type="dxa"/>
        <w:tblInd w:w="-6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874"/>
        <w:gridCol w:w="851"/>
        <w:gridCol w:w="1670"/>
        <w:gridCol w:w="859"/>
        <w:gridCol w:w="763"/>
        <w:gridCol w:w="1282"/>
        <w:gridCol w:w="1491"/>
        <w:gridCol w:w="14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所属地市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所属县区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电压等级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评估等级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承载力提升方式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具体提升措施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预计解决时间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锦溪7#变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配变扩容改造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福地村11#变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配变扩容改造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曲斗村1#变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新增台区布点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</w:t>
            </w:r>
            <w:r>
              <w:rPr>
                <w:rStyle w:val="9"/>
                <w:lang w:val="en-US" w:eastAsia="zh-CN" w:bidi="ar"/>
              </w:rPr>
              <w:t>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军兜10#变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配变扩容改造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东华5#变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新增台区布点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</w:t>
            </w:r>
            <w:r>
              <w:rPr>
                <w:rStyle w:val="9"/>
                <w:lang w:val="en-US" w:eastAsia="zh-CN" w:bidi="ar"/>
              </w:rPr>
              <w:t>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上姚村6#变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配变扩容改造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永春县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楚安村14#变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电网侧提升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新增台区布点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2027年6月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center"/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0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590" w:lineRule="exact"/>
        <w:ind w:left="0" w:right="0" w:firstLine="0" w:firstLineChars="0"/>
        <w:jc w:val="both"/>
        <w:rPr>
          <w:rFonts w:hint="eastAsia" w:ascii="方正仿宋_GBK" w:hAnsi="方正仿宋_GBK" w:eastAsia="方正仿宋_GBK" w:cs="方正仿宋_GBK"/>
          <w:b w:val="0"/>
          <w:bCs w:val="0"/>
          <w:color w:val="000000"/>
          <w:spacing w:val="0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pacing w:val="0"/>
          <w:kern w:val="2"/>
          <w:sz w:val="32"/>
          <w:szCs w:val="32"/>
          <w:lang w:val="en-US" w:eastAsia="zh-CN" w:bidi="ar"/>
        </w:rPr>
        <w:t xml:space="preserve"> </w:t>
      </w:r>
    </w:p>
    <w:p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kern w:val="2"/>
          <w:sz w:val="32"/>
          <w:szCs w:val="32"/>
          <w:vertAlign w:val="baseline"/>
          <w:lang w:val="en-US" w:eastAsia="zh-CN" w:bidi="ar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422EC"/>
    <w:rsid w:val="0E813437"/>
    <w:rsid w:val="11713843"/>
    <w:rsid w:val="121E2CB4"/>
    <w:rsid w:val="19525629"/>
    <w:rsid w:val="1D304B3D"/>
    <w:rsid w:val="1E4D0CC2"/>
    <w:rsid w:val="1FC71E4E"/>
    <w:rsid w:val="2203329A"/>
    <w:rsid w:val="220C6DE5"/>
    <w:rsid w:val="235064F2"/>
    <w:rsid w:val="27003355"/>
    <w:rsid w:val="27FC1DF6"/>
    <w:rsid w:val="289610A9"/>
    <w:rsid w:val="28A000C2"/>
    <w:rsid w:val="28FA14AC"/>
    <w:rsid w:val="290A6189"/>
    <w:rsid w:val="29D177A6"/>
    <w:rsid w:val="2A12207D"/>
    <w:rsid w:val="2E80573A"/>
    <w:rsid w:val="2FF21349"/>
    <w:rsid w:val="32B023FA"/>
    <w:rsid w:val="32E919C8"/>
    <w:rsid w:val="33303667"/>
    <w:rsid w:val="334C768B"/>
    <w:rsid w:val="356D12B5"/>
    <w:rsid w:val="36A57337"/>
    <w:rsid w:val="36FC3654"/>
    <w:rsid w:val="378F5AB8"/>
    <w:rsid w:val="386D639F"/>
    <w:rsid w:val="3880657F"/>
    <w:rsid w:val="3B6E6FED"/>
    <w:rsid w:val="3B7E3B0D"/>
    <w:rsid w:val="3DD1647B"/>
    <w:rsid w:val="424B3DD2"/>
    <w:rsid w:val="430125FC"/>
    <w:rsid w:val="458920E1"/>
    <w:rsid w:val="46161889"/>
    <w:rsid w:val="48CC1518"/>
    <w:rsid w:val="4A0343FD"/>
    <w:rsid w:val="4B580F33"/>
    <w:rsid w:val="4CC12C85"/>
    <w:rsid w:val="4E4E2392"/>
    <w:rsid w:val="50F54C60"/>
    <w:rsid w:val="567B1032"/>
    <w:rsid w:val="57C557EA"/>
    <w:rsid w:val="5B003C67"/>
    <w:rsid w:val="5B8B65BE"/>
    <w:rsid w:val="5D9B0B71"/>
    <w:rsid w:val="5DF979BC"/>
    <w:rsid w:val="60636B31"/>
    <w:rsid w:val="6228716A"/>
    <w:rsid w:val="6526613A"/>
    <w:rsid w:val="6536177E"/>
    <w:rsid w:val="6A301889"/>
    <w:rsid w:val="6C224CA8"/>
    <w:rsid w:val="6CA33997"/>
    <w:rsid w:val="6F1124E6"/>
    <w:rsid w:val="6FD224D4"/>
    <w:rsid w:val="700112AF"/>
    <w:rsid w:val="702B4594"/>
    <w:rsid w:val="708A35D5"/>
    <w:rsid w:val="70DB3F33"/>
    <w:rsid w:val="70FE5BF1"/>
    <w:rsid w:val="737E1108"/>
    <w:rsid w:val="74592F24"/>
    <w:rsid w:val="74F76776"/>
    <w:rsid w:val="75034FBD"/>
    <w:rsid w:val="75C622C6"/>
    <w:rsid w:val="79F8577F"/>
    <w:rsid w:val="7ADF6918"/>
    <w:rsid w:val="7CCB1767"/>
    <w:rsid w:val="7FDDD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仿宋_GB2312" w:hAnsi="仿宋_GB2312"/>
      <w:sz w:val="36"/>
    </w:rPr>
  </w:style>
  <w:style w:type="paragraph" w:styleId="3">
    <w:name w:val="Body Text"/>
    <w:basedOn w:val="1"/>
    <w:next w:val="1"/>
    <w:unhideWhenUsed/>
    <w:qFormat/>
    <w:uiPriority w:val="99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">
    <w:name w:val="font1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2025-05-12T08:06:00Z</dcterms:created>
  <dc:creator>Administrator</dc:creator>
  <cp:lastModifiedBy>Administrator</cp:lastModifiedBy>
  <cp:lastPrinted>2026-06-12T11:10:00Z</cp:lastPrinted>
  <dcterms:modified xsi:type="dcterms:W3CDTF">2026-10-09T03:27:35Z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6D51DC0485B24109938FDF892DF5008E</vt:lpwstr>
  </property>
</Properties>
</file>