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CABF">
      <w:pPr>
        <w:widowControl w:val="0"/>
        <w:spacing w:after="156" w:line="520" w:lineRule="exact"/>
        <w:jc w:val="both"/>
        <w:rPr>
          <w:rStyle w:val="5"/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911205B">
      <w:pPr>
        <w:widowControl w:val="0"/>
        <w:spacing w:after="156" w:line="520" w:lineRule="exact"/>
        <w:jc w:val="center"/>
        <w:rPr>
          <w:rStyle w:val="5"/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</w:pPr>
      <w:r>
        <w:rPr>
          <w:rStyle w:val="5"/>
          <w:rFonts w:hint="eastAsia" w:ascii="方正小标宋简体" w:hAnsi="黑体" w:eastAsia="方正小标宋简体"/>
          <w:sz w:val="44"/>
          <w:szCs w:val="44"/>
        </w:rPr>
        <w:t>2</w:t>
      </w:r>
      <w:r>
        <w:rPr>
          <w:rStyle w:val="5"/>
          <w:rFonts w:hint="eastAsia" w:ascii="方正小标宋简体" w:hAnsi="黑体" w:eastAsia="方正小标宋简体"/>
          <w:sz w:val="44"/>
          <w:szCs w:val="44"/>
          <w:lang w:val="en-US" w:eastAsia="zh-CN"/>
        </w:rPr>
        <w:t>024年省级乡村振兴示范村创建对象补助资金任务清单</w:t>
      </w:r>
      <w:r>
        <w:rPr>
          <w:rStyle w:val="5"/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（第二批）</w:t>
      </w:r>
    </w:p>
    <w:p w14:paraId="129EDB45">
      <w:pPr>
        <w:widowControl w:val="0"/>
        <w:spacing w:after="156" w:line="520" w:lineRule="exact"/>
        <w:jc w:val="right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单位：万元</w:t>
      </w:r>
    </w:p>
    <w:p w14:paraId="4E2C148C">
      <w:pPr>
        <w:spacing w:line="20" w:lineRule="exact"/>
        <w:jc w:val="left"/>
        <w:rPr>
          <w:rStyle w:val="5"/>
          <w:rFonts w:ascii="仿宋_GB2312" w:eastAsia="仿宋_GB2312"/>
          <w:sz w:val="32"/>
          <w:szCs w:val="32"/>
        </w:rPr>
      </w:pPr>
    </w:p>
    <w:p w14:paraId="60B45EE1">
      <w:pPr>
        <w:spacing w:line="20" w:lineRule="exact"/>
        <w:jc w:val="left"/>
        <w:rPr>
          <w:rStyle w:val="5"/>
          <w:rFonts w:ascii="仿宋_GB2312" w:eastAsia="仿宋_GB2312"/>
          <w:sz w:val="32"/>
          <w:szCs w:val="32"/>
        </w:rPr>
      </w:pPr>
    </w:p>
    <w:tbl>
      <w:tblPr>
        <w:tblStyle w:val="3"/>
        <w:tblW w:w="14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130"/>
        <w:gridCol w:w="3060"/>
        <w:gridCol w:w="4694"/>
        <w:gridCol w:w="1455"/>
        <w:gridCol w:w="1914"/>
      </w:tblGrid>
      <w:tr w14:paraId="6A0B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tblHeader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示范村名称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  <w:p w14:paraId="350D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（第二批）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1D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一都镇美岭村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村集体企业技改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对美岭村集体企业美岭人造板厂进行技改，生产车间升级改造。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1B2F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泉财农指〔2024〕50号</w:t>
            </w:r>
          </w:p>
        </w:tc>
      </w:tr>
      <w:tr w14:paraId="6924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一都镇美岭村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一都镇美岭村中后线、下美线白改黑工程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建设一都镇美岭村中后线，下美线白改黑公路提升工程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     永财预</w:t>
            </w:r>
          </w:p>
          <w:p w14:paraId="4CF1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〔2024〕1号</w:t>
            </w:r>
          </w:p>
        </w:tc>
      </w:tr>
      <w:tr w14:paraId="61A1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下洋镇溪塔村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溪塔村林下经济发展项目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1.建设林下经济展示中心。盘活溪塔村部一楼空间，打造展示区域，宣传发展带动林下经济产业。</w:t>
            </w:r>
          </w:p>
          <w:p w14:paraId="3FD2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2.建设林下特色种养基地。在溪塔村沿溪两侧盘活撂荒地及空闲地，完善相关水尾步道等设施建设,植入数智养蜂、竹荪等示范基地，促进乡村特色种养产业发展。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4064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</w:t>
            </w:r>
          </w:p>
        </w:tc>
      </w:tr>
      <w:tr w14:paraId="2E5B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下洋镇溪塔村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溪塔村“党建+”邻里中心工程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根据“党建+”邻里中心“1+6+X”模式进行功能布局，以及拓展其他便民服务功能等硬件设施建设。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68BC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</w:t>
            </w:r>
          </w:p>
        </w:tc>
      </w:tr>
      <w:tr w14:paraId="79A6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吾峰镇吾中村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吾中村柑橘基地建设项目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开发利用村属卧龙山荒地建设柑橘基地20亩，新建300米生产路。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240B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</w:t>
            </w:r>
          </w:p>
        </w:tc>
      </w:tr>
      <w:tr w14:paraId="6F61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蓬壶镇仙岭村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优质枇杷品种提升项目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提供中熟优质大果白肉杂交枇杷新品种“中白”，增加村民种植积极性，带动村民增收致富。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0FA6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</w:t>
            </w:r>
          </w:p>
        </w:tc>
      </w:tr>
      <w:tr w14:paraId="7945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石鼓镇卿园村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卿园村“党建+”邻里中心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创建星级“党建+”邻里中心，优化功能分区，拓展综合便民服务能力。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6136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</w:t>
            </w:r>
          </w:p>
        </w:tc>
      </w:tr>
      <w:tr w14:paraId="569A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30B21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728F7"/>
    <w:rsid w:val="4867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2024-12-10T00:58:00Z</dcterms:created>
  <dc:creator>黄衍杰</dc:creator>
  <cp:lastModifiedBy>黄衍杰</cp:lastModifiedBy>
  <dcterms:modified xsi:type="dcterms:W3CDTF">2024-12-10T01:00:54Z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7A5ADFDF2E9F402AA7C3514A82EEF082_11</vt:lpwstr>
  </property>
</Properties>
</file>