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40B9">
      <w:pPr>
        <w:pStyle w:val="9"/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3</w:t>
      </w:r>
    </w:p>
    <w:p w14:paraId="1610F168">
      <w:pPr>
        <w:pStyle w:val="9"/>
        <w:jc w:val="center"/>
        <w:rPr>
          <w:rFonts w:hint="default"/>
          <w:sz w:val="22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2024年永春县规模种植双季稻补助项目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eastAsia="zh-CN"/>
        </w:rPr>
        <w:t>资金绩效目标表</w:t>
      </w:r>
      <w:bookmarkEnd w:id="0"/>
    </w:p>
    <w:tbl>
      <w:tblPr>
        <w:tblStyle w:val="7"/>
        <w:tblW w:w="14782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267"/>
        <w:gridCol w:w="1195"/>
        <w:gridCol w:w="1770"/>
        <w:gridCol w:w="1773"/>
        <w:gridCol w:w="1217"/>
        <w:gridCol w:w="1233"/>
        <w:gridCol w:w="1750"/>
        <w:gridCol w:w="1245"/>
        <w:gridCol w:w="1234"/>
      </w:tblGrid>
      <w:tr w14:paraId="2471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noWrap w:val="0"/>
            <w:vAlign w:val="top"/>
          </w:tcPr>
          <w:p w14:paraId="29E5C0CA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684" w:type="dxa"/>
            <w:gridSpan w:val="9"/>
            <w:noWrap w:val="0"/>
            <w:vAlign w:val="top"/>
          </w:tcPr>
          <w:p w14:paraId="38B8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2024年规模种植双季稻补助项目</w:t>
            </w:r>
          </w:p>
        </w:tc>
      </w:tr>
      <w:tr w14:paraId="390E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8" w:type="dxa"/>
            <w:noWrap w:val="0"/>
            <w:vAlign w:val="top"/>
          </w:tcPr>
          <w:p w14:paraId="33C5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主管部门（单位）名称及部门预算编码</w:t>
            </w:r>
          </w:p>
        </w:tc>
        <w:tc>
          <w:tcPr>
            <w:tcW w:w="4232" w:type="dxa"/>
            <w:gridSpan w:val="3"/>
            <w:noWrap w:val="0"/>
            <w:vAlign w:val="center"/>
          </w:tcPr>
          <w:p w14:paraId="5BB6825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213001永春县农业农村局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 w14:paraId="5C94C525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补助项目/区域</w:t>
            </w:r>
          </w:p>
        </w:tc>
        <w:tc>
          <w:tcPr>
            <w:tcW w:w="5462" w:type="dxa"/>
            <w:gridSpan w:val="4"/>
            <w:noWrap w:val="0"/>
            <w:vAlign w:val="center"/>
          </w:tcPr>
          <w:p w14:paraId="3BA6C3A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</w:tr>
      <w:tr w14:paraId="2549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2098" w:type="dxa"/>
            <w:vMerge w:val="restart"/>
            <w:noWrap w:val="0"/>
            <w:vAlign w:val="center"/>
          </w:tcPr>
          <w:p w14:paraId="36774AE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专项资金情况（万元）</w:t>
            </w:r>
          </w:p>
        </w:tc>
        <w:tc>
          <w:tcPr>
            <w:tcW w:w="4232" w:type="dxa"/>
            <w:gridSpan w:val="3"/>
            <w:noWrap w:val="0"/>
            <w:vAlign w:val="top"/>
          </w:tcPr>
          <w:p w14:paraId="19A0E504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资金总额：</w:t>
            </w:r>
          </w:p>
        </w:tc>
        <w:tc>
          <w:tcPr>
            <w:tcW w:w="8452" w:type="dxa"/>
            <w:gridSpan w:val="6"/>
            <w:noWrap w:val="0"/>
            <w:vAlign w:val="center"/>
          </w:tcPr>
          <w:p w14:paraId="673D57B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19.4</w:t>
            </w:r>
          </w:p>
        </w:tc>
      </w:tr>
      <w:tr w14:paraId="6F66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2098" w:type="dxa"/>
            <w:vMerge w:val="continue"/>
            <w:noWrap w:val="0"/>
            <w:vAlign w:val="top"/>
          </w:tcPr>
          <w:p w14:paraId="227C7CB6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32" w:type="dxa"/>
            <w:gridSpan w:val="3"/>
            <w:noWrap w:val="0"/>
            <w:vAlign w:val="top"/>
          </w:tcPr>
          <w:p w14:paraId="621E26B1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其中：财政拨款</w:t>
            </w:r>
          </w:p>
        </w:tc>
        <w:tc>
          <w:tcPr>
            <w:tcW w:w="8452" w:type="dxa"/>
            <w:gridSpan w:val="6"/>
            <w:noWrap w:val="0"/>
            <w:vAlign w:val="center"/>
          </w:tcPr>
          <w:p w14:paraId="3EDA82A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19.4</w:t>
            </w:r>
          </w:p>
        </w:tc>
      </w:tr>
      <w:tr w14:paraId="3E64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2098" w:type="dxa"/>
            <w:vMerge w:val="continue"/>
            <w:noWrap w:val="0"/>
            <w:vAlign w:val="top"/>
          </w:tcPr>
          <w:p w14:paraId="5F4EF98D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32" w:type="dxa"/>
            <w:gridSpan w:val="3"/>
            <w:noWrap w:val="0"/>
            <w:vAlign w:val="top"/>
          </w:tcPr>
          <w:p w14:paraId="1FB755FE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8452" w:type="dxa"/>
            <w:gridSpan w:val="6"/>
            <w:noWrap w:val="0"/>
            <w:vAlign w:val="center"/>
          </w:tcPr>
          <w:p w14:paraId="441895A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CD9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98" w:type="dxa"/>
            <w:noWrap w:val="0"/>
            <w:vAlign w:val="top"/>
          </w:tcPr>
          <w:p w14:paraId="20F9C9E1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12684" w:type="dxa"/>
            <w:gridSpan w:val="9"/>
            <w:noWrap w:val="0"/>
            <w:vAlign w:val="top"/>
          </w:tcPr>
          <w:p w14:paraId="5457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严格落实粮食安全党政同责，全面完成粮食生产任务。2024年扶持水稻规模化种植双季稻面积970亩以上。</w:t>
            </w:r>
          </w:p>
        </w:tc>
      </w:tr>
      <w:tr w14:paraId="2F45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Merge w:val="restart"/>
            <w:noWrap w:val="0"/>
            <w:vAlign w:val="center"/>
          </w:tcPr>
          <w:p w14:paraId="7B6EBCCD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267" w:type="dxa"/>
            <w:noWrap w:val="0"/>
            <w:vAlign w:val="top"/>
          </w:tcPr>
          <w:p w14:paraId="6632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195" w:type="dxa"/>
            <w:noWrap w:val="0"/>
            <w:vAlign w:val="top"/>
          </w:tcPr>
          <w:p w14:paraId="15BD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770" w:type="dxa"/>
            <w:noWrap w:val="0"/>
            <w:vAlign w:val="top"/>
          </w:tcPr>
          <w:p w14:paraId="5A2B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773" w:type="dxa"/>
            <w:noWrap w:val="0"/>
            <w:vAlign w:val="top"/>
          </w:tcPr>
          <w:p w14:paraId="26DC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指标解释</w:t>
            </w:r>
          </w:p>
        </w:tc>
        <w:tc>
          <w:tcPr>
            <w:tcW w:w="1217" w:type="dxa"/>
            <w:noWrap w:val="0"/>
            <w:vAlign w:val="top"/>
          </w:tcPr>
          <w:p w14:paraId="5CC2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指标性质</w:t>
            </w:r>
          </w:p>
        </w:tc>
        <w:tc>
          <w:tcPr>
            <w:tcW w:w="1233" w:type="dxa"/>
            <w:noWrap w:val="0"/>
            <w:vAlign w:val="top"/>
          </w:tcPr>
          <w:p w14:paraId="2930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指标方向</w:t>
            </w:r>
          </w:p>
        </w:tc>
        <w:tc>
          <w:tcPr>
            <w:tcW w:w="1750" w:type="dxa"/>
            <w:noWrap w:val="0"/>
            <w:vAlign w:val="top"/>
          </w:tcPr>
          <w:p w14:paraId="78CB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项目乡（镇）</w:t>
            </w:r>
          </w:p>
        </w:tc>
        <w:tc>
          <w:tcPr>
            <w:tcW w:w="1245" w:type="dxa"/>
            <w:noWrap w:val="0"/>
            <w:vAlign w:val="top"/>
          </w:tcPr>
          <w:p w14:paraId="4E66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目标值</w:t>
            </w:r>
          </w:p>
        </w:tc>
        <w:tc>
          <w:tcPr>
            <w:tcW w:w="1234" w:type="dxa"/>
            <w:noWrap w:val="0"/>
            <w:vAlign w:val="top"/>
          </w:tcPr>
          <w:p w14:paraId="2FBF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</w:tr>
      <w:tr w14:paraId="65C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98" w:type="dxa"/>
            <w:vMerge w:val="continue"/>
            <w:noWrap w:val="0"/>
            <w:vAlign w:val="top"/>
          </w:tcPr>
          <w:p w14:paraId="273293E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03D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1195" w:type="dxa"/>
            <w:noWrap w:val="0"/>
            <w:vAlign w:val="center"/>
          </w:tcPr>
          <w:p w14:paraId="0151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经济成本指标</w:t>
            </w:r>
          </w:p>
        </w:tc>
        <w:tc>
          <w:tcPr>
            <w:tcW w:w="1770" w:type="dxa"/>
            <w:noWrap w:val="0"/>
            <w:vAlign w:val="center"/>
          </w:tcPr>
          <w:p w14:paraId="7FFB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水稻规模化种植双季稻面积项目奖补资金</w:t>
            </w:r>
          </w:p>
        </w:tc>
        <w:tc>
          <w:tcPr>
            <w:tcW w:w="1773" w:type="dxa"/>
            <w:noWrap w:val="0"/>
            <w:vAlign w:val="center"/>
          </w:tcPr>
          <w:p w14:paraId="6C1A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全县水稻规模化种植双季稻面积项目奖补资金19.4万元</w:t>
            </w:r>
          </w:p>
        </w:tc>
        <w:tc>
          <w:tcPr>
            <w:tcW w:w="1217" w:type="dxa"/>
            <w:noWrap w:val="0"/>
            <w:vAlign w:val="center"/>
          </w:tcPr>
          <w:p w14:paraId="35C8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正向</w:t>
            </w:r>
          </w:p>
        </w:tc>
        <w:tc>
          <w:tcPr>
            <w:tcW w:w="1233" w:type="dxa"/>
            <w:noWrap w:val="0"/>
            <w:vAlign w:val="center"/>
          </w:tcPr>
          <w:p w14:paraId="4AF2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等于</w:t>
            </w:r>
          </w:p>
        </w:tc>
        <w:tc>
          <w:tcPr>
            <w:tcW w:w="1750" w:type="dxa"/>
            <w:noWrap w:val="0"/>
            <w:vAlign w:val="center"/>
          </w:tcPr>
          <w:p w14:paraId="35A7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水稻规模化种植双季稻面积项目奖补资金</w:t>
            </w:r>
          </w:p>
        </w:tc>
        <w:tc>
          <w:tcPr>
            <w:tcW w:w="1245" w:type="dxa"/>
            <w:noWrap w:val="0"/>
            <w:vAlign w:val="center"/>
          </w:tcPr>
          <w:p w14:paraId="1B26FDC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19.4</w:t>
            </w:r>
          </w:p>
        </w:tc>
        <w:tc>
          <w:tcPr>
            <w:tcW w:w="1234" w:type="dxa"/>
            <w:noWrap w:val="0"/>
            <w:vAlign w:val="center"/>
          </w:tcPr>
          <w:p w14:paraId="7321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 w14:paraId="7407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Merge w:val="continue"/>
            <w:noWrap w:val="0"/>
            <w:vAlign w:val="center"/>
          </w:tcPr>
          <w:p w14:paraId="3AFEDFC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F6731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195" w:type="dxa"/>
            <w:noWrap w:val="0"/>
            <w:vAlign w:val="center"/>
          </w:tcPr>
          <w:p w14:paraId="7C0374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770" w:type="dxa"/>
            <w:noWrap w:val="0"/>
            <w:vAlign w:val="top"/>
          </w:tcPr>
          <w:p w14:paraId="4ECF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水稻规模化种植双季稻早稻面积数量</w:t>
            </w:r>
          </w:p>
        </w:tc>
        <w:tc>
          <w:tcPr>
            <w:tcW w:w="1773" w:type="dxa"/>
            <w:noWrap w:val="0"/>
            <w:vAlign w:val="top"/>
          </w:tcPr>
          <w:p w14:paraId="7EBD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水稻规模化种植双季稻早稻面积数量</w:t>
            </w:r>
          </w:p>
        </w:tc>
        <w:tc>
          <w:tcPr>
            <w:tcW w:w="1217" w:type="dxa"/>
            <w:noWrap w:val="0"/>
            <w:vAlign w:val="center"/>
          </w:tcPr>
          <w:p w14:paraId="750B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正向</w:t>
            </w:r>
          </w:p>
        </w:tc>
        <w:tc>
          <w:tcPr>
            <w:tcW w:w="1233" w:type="dxa"/>
            <w:noWrap w:val="0"/>
            <w:vAlign w:val="center"/>
          </w:tcPr>
          <w:p w14:paraId="3539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大于等于</w:t>
            </w:r>
          </w:p>
        </w:tc>
        <w:tc>
          <w:tcPr>
            <w:tcW w:w="1750" w:type="dxa"/>
            <w:noWrap w:val="0"/>
            <w:vAlign w:val="center"/>
          </w:tcPr>
          <w:p w14:paraId="7512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水稻规模化种植双季稻早稻面积数量</w:t>
            </w:r>
          </w:p>
        </w:tc>
        <w:tc>
          <w:tcPr>
            <w:tcW w:w="1245" w:type="dxa"/>
            <w:noWrap w:val="0"/>
            <w:vAlign w:val="center"/>
          </w:tcPr>
          <w:p w14:paraId="2455444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970</w:t>
            </w:r>
          </w:p>
        </w:tc>
        <w:tc>
          <w:tcPr>
            <w:tcW w:w="1234" w:type="dxa"/>
            <w:noWrap w:val="0"/>
            <w:vAlign w:val="center"/>
          </w:tcPr>
          <w:p w14:paraId="5F8141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亩</w:t>
            </w:r>
          </w:p>
        </w:tc>
      </w:tr>
      <w:tr w14:paraId="7053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Merge w:val="continue"/>
            <w:noWrap w:val="0"/>
            <w:vAlign w:val="top"/>
          </w:tcPr>
          <w:p w14:paraId="771F92EA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2029E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6BC42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770" w:type="dxa"/>
            <w:noWrap w:val="0"/>
            <w:vAlign w:val="center"/>
          </w:tcPr>
          <w:p w14:paraId="6356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资金拨付进度</w:t>
            </w:r>
          </w:p>
        </w:tc>
        <w:tc>
          <w:tcPr>
            <w:tcW w:w="1773" w:type="dxa"/>
            <w:noWrap w:val="0"/>
            <w:vAlign w:val="center"/>
          </w:tcPr>
          <w:p w14:paraId="347D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要求一年内100%拨付</w:t>
            </w:r>
          </w:p>
        </w:tc>
        <w:tc>
          <w:tcPr>
            <w:tcW w:w="1217" w:type="dxa"/>
            <w:noWrap w:val="0"/>
            <w:vAlign w:val="center"/>
          </w:tcPr>
          <w:p w14:paraId="44CD35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正向</w:t>
            </w:r>
          </w:p>
        </w:tc>
        <w:tc>
          <w:tcPr>
            <w:tcW w:w="1233" w:type="dxa"/>
            <w:noWrap w:val="0"/>
            <w:vAlign w:val="center"/>
          </w:tcPr>
          <w:p w14:paraId="3F5EC42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等于</w:t>
            </w:r>
          </w:p>
        </w:tc>
        <w:tc>
          <w:tcPr>
            <w:tcW w:w="1750" w:type="dxa"/>
            <w:noWrap w:val="0"/>
            <w:vAlign w:val="center"/>
          </w:tcPr>
          <w:p w14:paraId="4B8E4F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有关实施单位</w:t>
            </w:r>
          </w:p>
        </w:tc>
        <w:tc>
          <w:tcPr>
            <w:tcW w:w="1245" w:type="dxa"/>
            <w:noWrap w:val="0"/>
            <w:vAlign w:val="center"/>
          </w:tcPr>
          <w:p w14:paraId="1F30F5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34" w:type="dxa"/>
            <w:noWrap w:val="0"/>
            <w:vAlign w:val="center"/>
          </w:tcPr>
          <w:p w14:paraId="454C77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 w14:paraId="52F2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Merge w:val="continue"/>
            <w:noWrap w:val="0"/>
            <w:vAlign w:val="top"/>
          </w:tcPr>
          <w:p w14:paraId="1876EAA7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CF4A4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195" w:type="dxa"/>
            <w:noWrap w:val="0"/>
            <w:vAlign w:val="center"/>
          </w:tcPr>
          <w:p w14:paraId="2DBDC3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1770" w:type="dxa"/>
            <w:noWrap w:val="0"/>
            <w:vAlign w:val="center"/>
          </w:tcPr>
          <w:p w14:paraId="0F9B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保障种粮农民合理收益</w:t>
            </w:r>
          </w:p>
        </w:tc>
        <w:tc>
          <w:tcPr>
            <w:tcW w:w="1773" w:type="dxa"/>
            <w:noWrap w:val="0"/>
            <w:vAlign w:val="center"/>
          </w:tcPr>
          <w:p w14:paraId="4D85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保障种粮农民合理收益，确保口粮自给自足</w:t>
            </w:r>
          </w:p>
        </w:tc>
        <w:tc>
          <w:tcPr>
            <w:tcW w:w="1217" w:type="dxa"/>
            <w:noWrap w:val="0"/>
            <w:vAlign w:val="center"/>
          </w:tcPr>
          <w:p w14:paraId="26A860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定性</w:t>
            </w:r>
          </w:p>
        </w:tc>
        <w:tc>
          <w:tcPr>
            <w:tcW w:w="1233" w:type="dxa"/>
            <w:noWrap w:val="0"/>
            <w:vAlign w:val="center"/>
          </w:tcPr>
          <w:p w14:paraId="0F8066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EFC3B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有关实施单位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1128CE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有所提高</w:t>
            </w:r>
          </w:p>
        </w:tc>
      </w:tr>
      <w:tr w14:paraId="4F55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vMerge w:val="continue"/>
            <w:noWrap w:val="0"/>
            <w:vAlign w:val="top"/>
          </w:tcPr>
          <w:p w14:paraId="2540137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E19F1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195" w:type="dxa"/>
            <w:noWrap w:val="0"/>
            <w:vAlign w:val="center"/>
          </w:tcPr>
          <w:p w14:paraId="66FF9E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1770" w:type="dxa"/>
            <w:noWrap w:val="0"/>
            <w:vAlign w:val="center"/>
          </w:tcPr>
          <w:p w14:paraId="4F8E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1773" w:type="dxa"/>
            <w:noWrap w:val="0"/>
            <w:vAlign w:val="center"/>
          </w:tcPr>
          <w:p w14:paraId="7415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服务对象满意度情况</w:t>
            </w:r>
          </w:p>
        </w:tc>
        <w:tc>
          <w:tcPr>
            <w:tcW w:w="1217" w:type="dxa"/>
            <w:noWrap w:val="0"/>
            <w:vAlign w:val="center"/>
          </w:tcPr>
          <w:p w14:paraId="602C69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正向</w:t>
            </w:r>
          </w:p>
        </w:tc>
        <w:tc>
          <w:tcPr>
            <w:tcW w:w="1233" w:type="dxa"/>
            <w:noWrap w:val="0"/>
            <w:vAlign w:val="center"/>
          </w:tcPr>
          <w:p w14:paraId="0E46DF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大于等于</w:t>
            </w:r>
          </w:p>
        </w:tc>
        <w:tc>
          <w:tcPr>
            <w:tcW w:w="1750" w:type="dxa"/>
            <w:noWrap w:val="0"/>
            <w:vAlign w:val="center"/>
          </w:tcPr>
          <w:p w14:paraId="1F6912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有关实施单位</w:t>
            </w:r>
          </w:p>
        </w:tc>
        <w:tc>
          <w:tcPr>
            <w:tcW w:w="1245" w:type="dxa"/>
            <w:noWrap w:val="0"/>
            <w:vAlign w:val="center"/>
          </w:tcPr>
          <w:p w14:paraId="484C688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234" w:type="dxa"/>
            <w:noWrap w:val="0"/>
            <w:vAlign w:val="center"/>
          </w:tcPr>
          <w:p w14:paraId="7A4DC3F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</w:tbl>
    <w:p w14:paraId="0C7C13C8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753B"/>
    <w:rsid w:val="4B080428"/>
    <w:rsid w:val="5FE84C69"/>
    <w:rsid w:val="60A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after="0" w:line="360" w:lineRule="auto"/>
      <w:ind w:left="0" w:leftChars="0" w:firstLine="420" w:firstLineChars="200"/>
      <w:jc w:val="left"/>
    </w:pPr>
    <w:rPr>
      <w:sz w:val="30"/>
      <w:szCs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2025-04-27T02:53:00Z</dcterms:created>
  <dc:creator>黄衍杰</dc:creator>
  <cp:lastModifiedBy>黄衍杰</cp:lastModifiedBy>
  <dcterms:modified xsi:type="dcterms:W3CDTF">2025-04-27T02:55:31Z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41CC4EB80FC5451E871347038D723E7B_13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