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DCABF">
      <w:pPr>
        <w:widowControl w:val="0"/>
        <w:spacing w:after="156" w:line="520" w:lineRule="exact"/>
        <w:jc w:val="both"/>
        <w:rPr>
          <w:rStyle w:val="5"/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911205B">
      <w:pPr>
        <w:widowControl w:val="0"/>
        <w:spacing w:after="156" w:line="520" w:lineRule="exact"/>
        <w:jc w:val="center"/>
        <w:rPr>
          <w:rStyle w:val="5"/>
          <w:rFonts w:hint="eastAsia" w:ascii="方正小标宋简体" w:hAnsi="黑体" w:eastAsia="方正小标宋简体"/>
          <w:color w:val="000000"/>
          <w:sz w:val="44"/>
          <w:szCs w:val="44"/>
          <w:lang w:eastAsia="zh-CN"/>
        </w:rPr>
      </w:pPr>
      <w:bookmarkStart w:id="0" w:name="_GoBack"/>
      <w:r>
        <w:rPr>
          <w:rStyle w:val="5"/>
          <w:rFonts w:hint="eastAsia" w:ascii="方正小标宋简体" w:hAnsi="黑体" w:eastAsia="方正小标宋简体"/>
          <w:sz w:val="44"/>
          <w:szCs w:val="44"/>
          <w:lang w:val="en-US" w:eastAsia="zh-CN"/>
        </w:rPr>
        <w:t>省级示范村创建对象补助资金（2024年第一批第三笔）任务清单</w:t>
      </w:r>
      <w:bookmarkEnd w:id="0"/>
    </w:p>
    <w:p w14:paraId="129EDB45">
      <w:pPr>
        <w:widowControl w:val="0"/>
        <w:spacing w:after="156" w:line="520" w:lineRule="exact"/>
        <w:jc w:val="right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单位：万元</w:t>
      </w:r>
    </w:p>
    <w:p w14:paraId="4E2C148C">
      <w:pPr>
        <w:spacing w:line="20" w:lineRule="exact"/>
        <w:jc w:val="left"/>
        <w:rPr>
          <w:rStyle w:val="5"/>
          <w:rFonts w:ascii="仿宋_GB2312" w:eastAsia="仿宋_GB2312"/>
          <w:sz w:val="32"/>
          <w:szCs w:val="32"/>
        </w:rPr>
      </w:pPr>
    </w:p>
    <w:p w14:paraId="60B45EE1">
      <w:pPr>
        <w:spacing w:line="20" w:lineRule="exact"/>
        <w:jc w:val="left"/>
        <w:rPr>
          <w:rStyle w:val="5"/>
          <w:rFonts w:ascii="仿宋_GB2312" w:eastAsia="仿宋_GB2312"/>
          <w:sz w:val="32"/>
          <w:szCs w:val="32"/>
        </w:rPr>
      </w:pPr>
    </w:p>
    <w:tbl>
      <w:tblPr>
        <w:tblStyle w:val="3"/>
        <w:tblW w:w="142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130"/>
        <w:gridCol w:w="3060"/>
        <w:gridCol w:w="4694"/>
        <w:gridCol w:w="1455"/>
        <w:gridCol w:w="1914"/>
      </w:tblGrid>
      <w:tr w14:paraId="6A0B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tblHeader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示范村名称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补助项目</w:t>
            </w:r>
          </w:p>
        </w:tc>
        <w:tc>
          <w:tcPr>
            <w:tcW w:w="4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</w:t>
            </w:r>
          </w:p>
          <w:p w14:paraId="350D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（第一批第三笔）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31DA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下洋镇溪塔村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溪塔村艾草种植生态园建设项目</w:t>
            </w:r>
          </w:p>
        </w:tc>
        <w:tc>
          <w:tcPr>
            <w:tcW w:w="4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B5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1.种植艾草110亩以上；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2.新建约1000平林农产品综合仓储中心，并配套相关设备；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3.对艾草生态园管理房、山围塘、生产道路等基础设施进行改造提升，促进艾草产业发展。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资金列支</w:t>
            </w:r>
          </w:p>
          <w:p w14:paraId="779F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闽财农指〔2024〕20号</w:t>
            </w:r>
          </w:p>
        </w:tc>
      </w:tr>
      <w:tr w14:paraId="6924D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下洋镇溪塔村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溪塔村林下经济发展项目</w:t>
            </w:r>
          </w:p>
        </w:tc>
        <w:tc>
          <w:tcPr>
            <w:tcW w:w="4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1.建设林下经济展示中心。盘活溪塔村部一楼空间，打造展示区域，宣传发展带动林下经济产业。</w:t>
            </w:r>
          </w:p>
          <w:p w14:paraId="27D9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2.建设林下特色种养基地。在溪塔村沿溪两侧盘活撂荒地及空闲地，完善相关水尾步道等设施建设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植入数智养蜂、竹荪等示范基地，促进乡村特色种养产业发展。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资金列支</w:t>
            </w:r>
          </w:p>
          <w:p w14:paraId="18C3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闽财农指〔2024〕20号</w:t>
            </w:r>
          </w:p>
        </w:tc>
      </w:tr>
      <w:tr w14:paraId="61A1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下洋镇溪塔村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溪塔村共富工坊建设</w:t>
            </w:r>
          </w:p>
        </w:tc>
        <w:tc>
          <w:tcPr>
            <w:tcW w:w="4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盘活溪塔村旧供销社，打造成为泉州第一家乡村“共富工坊”，以产业为导向，配套完善建设游客服务中心、印象永春展示中心、乡村体验作坊、乡村讲堂、新农人众创营。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0A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其中28.785万元资金列支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闽财农指〔2024〕20号，11.215万元列支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泉财农指〔2024〕50号</w:t>
            </w:r>
          </w:p>
        </w:tc>
      </w:tr>
      <w:tr w14:paraId="2E5B7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玉斗镇云台村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闽台融合发展产业园林业经济项目</w:t>
            </w:r>
          </w:p>
        </w:tc>
        <w:tc>
          <w:tcPr>
            <w:tcW w:w="4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F8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1.流转林地200亩，引进企业进行种植山葵200亩；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2.在林下修建产业路2公里，林下便道1公里；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3.建设仓储中心1000平方米；完善园区用水、用电、交通运输等配套设施，完成闽台融合发展产业园林业经济的提档升级。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资金列支</w:t>
            </w:r>
          </w:p>
          <w:p w14:paraId="68BC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闽财农指〔2024〕20号</w:t>
            </w:r>
          </w:p>
        </w:tc>
      </w:tr>
      <w:tr w14:paraId="79A68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玉斗镇云台村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人居环境提升工程项目</w:t>
            </w:r>
          </w:p>
        </w:tc>
        <w:tc>
          <w:tcPr>
            <w:tcW w:w="4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CD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续推进云台村“五个美丽”建设，完成村内4个小公园的改造提升，完成裸房装修15栋，对闽台融合产业园区内产业路进行修缮白改黑2公里，添置路灯，进一步完善园区交通运输等基础设施，提升人居环境品质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资金列支</w:t>
            </w:r>
          </w:p>
          <w:p w14:paraId="240B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闽财农指〔2024〕20号</w:t>
            </w:r>
          </w:p>
        </w:tc>
      </w:tr>
      <w:tr w14:paraId="6F61C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五里街镇大羽村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白鹤拳文化产业集群—文旅节点提升工程</w:t>
            </w:r>
          </w:p>
        </w:tc>
        <w:tc>
          <w:tcPr>
            <w:tcW w:w="4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建设白鹤拳栈道贯通拳史馆、传承中心，并对拳史馆、功夫客栈、白鹤拳武术公园、农耕体验区等节点及沿线人居环境等全面提升改造，打造文化旅游产业亮点。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资金列支</w:t>
            </w:r>
          </w:p>
          <w:p w14:paraId="0FA6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闽财农指〔2024〕20号</w:t>
            </w:r>
          </w:p>
        </w:tc>
      </w:tr>
      <w:tr w14:paraId="7945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苏坑镇嵩溪村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苏坑镇嵩溪村人居环境工程</w:t>
            </w:r>
          </w:p>
        </w:tc>
        <w:tc>
          <w:tcPr>
            <w:tcW w:w="4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为提升嵩溪村洋田角落周围环境，对嵩溪村洋田公路进行修补，方便周边群众出行及周边茶农、企业生产。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资金列支</w:t>
            </w:r>
          </w:p>
          <w:p w14:paraId="6136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闽财农指〔2024〕20号</w:t>
            </w:r>
          </w:p>
        </w:tc>
      </w:tr>
      <w:tr w14:paraId="569AA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C5DFFAA"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E5E2C"/>
    <w:rsid w:val="01AE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2025-05-12T12:46:00Z</dcterms:created>
  <dc:creator>黄衍杰</dc:creator>
  <cp:lastModifiedBy>黄衍杰</cp:lastModifiedBy>
  <dcterms:modified xsi:type="dcterms:W3CDTF">2025-05-12T12:46:41Z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A2845F307F854E30B646EDBAEC5D74B2_11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