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CABF">
      <w:pPr>
        <w:widowControl w:val="0"/>
        <w:spacing w:after="156" w:line="520" w:lineRule="exact"/>
        <w:jc w:val="both"/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11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center"/>
        <w:textAlignment w:val="baseline"/>
        <w:rPr>
          <w:rStyle w:val="8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省级示范创建村补助资金（2025年度第六笔）任务清单</w:t>
      </w:r>
    </w:p>
    <w:bookmarkEnd w:id="0"/>
    <w:p w14:paraId="129E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right"/>
        <w:textAlignment w:val="baseline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4E2C148C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p w14:paraId="60B45EE1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tbl>
      <w:tblPr>
        <w:tblStyle w:val="5"/>
        <w:tblW w:w="14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65"/>
        <w:gridCol w:w="2325"/>
        <w:gridCol w:w="4762"/>
        <w:gridCol w:w="3405"/>
        <w:gridCol w:w="2573"/>
      </w:tblGrid>
      <w:tr w14:paraId="6A0B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示范创建对象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完成建设内容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 w14:paraId="350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（第五笔）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0A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嵩溪村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嵩溪村共富产业项目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完成农村电商示范基地9000多平方主体建设。已完成示范创建补助内容。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乡村振兴补助资金765万元，本次下拨补助资金110万元。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 闽财农指〔2025〕34号</w:t>
            </w:r>
          </w:p>
        </w:tc>
      </w:tr>
      <w:tr w14:paraId="509A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卿园村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永春县甘蔗产业展示中心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完成整个建设内容，正在整理项目内业材料。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乡村振兴补助资金55万元，本次下拨补助资金25万元。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C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 闽财农指〔2025〕34号</w:t>
            </w:r>
          </w:p>
        </w:tc>
      </w:tr>
      <w:tr w14:paraId="59D8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卿园村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卿园村乡村人才振兴项目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初步盘活闲置房屋资源6幢，引入4家业态，完成项目投资的80%。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4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乡村振兴补助资金170万元，本次下拨补助资金80万元。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 闽财农指〔2025〕34号</w:t>
            </w:r>
          </w:p>
        </w:tc>
      </w:tr>
      <w:tr w14:paraId="508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1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凤美村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魁星百果园产业基地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项目已完成场部主体及室外场地项目施工，危房改造、水利设施项目新建，完成山地、果林流转开荒，栽植各种果树；步道及休憩场地项目已施工80%；完成总体项目的80%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乡村振兴补助资金400万元，本次下拨补助资金80万元。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 闽财农指〔2025〕34号</w:t>
            </w:r>
          </w:p>
        </w:tc>
      </w:tr>
      <w:tr w14:paraId="78A6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2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9159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凤美村</w:t>
            </w:r>
          </w:p>
          <w:p w14:paraId="7745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凤美村立面及宜居环境整治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立面及宜居环境整治已完成招投标并进场施工，设计立面整治面积约6500㎡，目前已完成2栋建筑外立面改造，拆除乱搭乱建面积约3000㎡，完成总体项目的50%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乡村振兴补助资金100万元，本次下拨补助资金30万元。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 闽财农指〔2025〕34号</w:t>
            </w:r>
          </w:p>
        </w:tc>
      </w:tr>
      <w:tr w14:paraId="569A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325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76C5E2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0C4C1860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292A45A2">
      <w:pPr>
        <w:spacing w:line="560" w:lineRule="exact"/>
        <w:jc w:val="both"/>
        <w:rPr>
          <w:rFonts w:hint="eastAsia" w:ascii="黑体" w:hAnsi="黑体" w:eastAsia="黑体" w:cs="黑体"/>
          <w:sz w:val="32"/>
          <w:szCs w:val="21"/>
          <w:lang w:val="en-US" w:eastAsia="zh-CN"/>
        </w:rPr>
      </w:pPr>
    </w:p>
    <w:p w14:paraId="047FFB68">
      <w:pPr>
        <w:spacing w:line="560" w:lineRule="exact"/>
        <w:jc w:val="both"/>
        <w:rPr>
          <w:rFonts w:hint="eastAsia" w:ascii="黑体" w:hAnsi="黑体" w:eastAsia="黑体" w:cs="黑体"/>
          <w:sz w:val="32"/>
          <w:szCs w:val="21"/>
          <w:lang w:val="en-US" w:eastAsia="zh-CN"/>
        </w:rPr>
      </w:pPr>
    </w:p>
    <w:p w14:paraId="4D3039D5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21260B"/>
    <w:rsid w:val="026C6D7F"/>
    <w:rsid w:val="0401500C"/>
    <w:rsid w:val="05DA0B7A"/>
    <w:rsid w:val="066103D7"/>
    <w:rsid w:val="06F832D7"/>
    <w:rsid w:val="0820374F"/>
    <w:rsid w:val="08370860"/>
    <w:rsid w:val="08DA2536"/>
    <w:rsid w:val="09CA0F5B"/>
    <w:rsid w:val="0A402A3D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352D9E"/>
    <w:rsid w:val="17435337"/>
    <w:rsid w:val="18DE1A3D"/>
    <w:rsid w:val="18FA248A"/>
    <w:rsid w:val="19B23720"/>
    <w:rsid w:val="1B7C5E2D"/>
    <w:rsid w:val="1BAB04C0"/>
    <w:rsid w:val="1F393F29"/>
    <w:rsid w:val="1FD61380"/>
    <w:rsid w:val="204242DD"/>
    <w:rsid w:val="21B170D7"/>
    <w:rsid w:val="230A202B"/>
    <w:rsid w:val="24293C0F"/>
    <w:rsid w:val="246A53BC"/>
    <w:rsid w:val="24C56976"/>
    <w:rsid w:val="2584113F"/>
    <w:rsid w:val="260E79C9"/>
    <w:rsid w:val="26582638"/>
    <w:rsid w:val="273D6312"/>
    <w:rsid w:val="278D1622"/>
    <w:rsid w:val="27F522DB"/>
    <w:rsid w:val="2A7A5C2D"/>
    <w:rsid w:val="2AC75092"/>
    <w:rsid w:val="2B6A7A50"/>
    <w:rsid w:val="2E412AA4"/>
    <w:rsid w:val="2EA0058E"/>
    <w:rsid w:val="2EFE1C43"/>
    <w:rsid w:val="2F0D702A"/>
    <w:rsid w:val="2FB92D54"/>
    <w:rsid w:val="300F09C2"/>
    <w:rsid w:val="347656B7"/>
    <w:rsid w:val="356246F5"/>
    <w:rsid w:val="36D44917"/>
    <w:rsid w:val="38066B1F"/>
    <w:rsid w:val="381260A0"/>
    <w:rsid w:val="39A57E54"/>
    <w:rsid w:val="39B05C9D"/>
    <w:rsid w:val="39EA229D"/>
    <w:rsid w:val="39EF63D2"/>
    <w:rsid w:val="3A8723CC"/>
    <w:rsid w:val="3B213851"/>
    <w:rsid w:val="3B2B65E1"/>
    <w:rsid w:val="3BE92200"/>
    <w:rsid w:val="3C07772A"/>
    <w:rsid w:val="3C4A499B"/>
    <w:rsid w:val="3C947BBD"/>
    <w:rsid w:val="3CAE4129"/>
    <w:rsid w:val="3CFD7687"/>
    <w:rsid w:val="3D65474D"/>
    <w:rsid w:val="3E3208A1"/>
    <w:rsid w:val="40036244"/>
    <w:rsid w:val="40E40A8D"/>
    <w:rsid w:val="417936B7"/>
    <w:rsid w:val="41E25091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FFC5E18"/>
    <w:rsid w:val="516338F0"/>
    <w:rsid w:val="533C0767"/>
    <w:rsid w:val="54DC2048"/>
    <w:rsid w:val="57234DD3"/>
    <w:rsid w:val="57FB0E4D"/>
    <w:rsid w:val="58B531C8"/>
    <w:rsid w:val="5B0E619C"/>
    <w:rsid w:val="5BAB472B"/>
    <w:rsid w:val="5D29697E"/>
    <w:rsid w:val="5D9373B5"/>
    <w:rsid w:val="5DE92AA1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396554D"/>
    <w:rsid w:val="64127E15"/>
    <w:rsid w:val="65990FDD"/>
    <w:rsid w:val="66BE0674"/>
    <w:rsid w:val="686A23BE"/>
    <w:rsid w:val="696A6892"/>
    <w:rsid w:val="6C353187"/>
    <w:rsid w:val="6EC42E6C"/>
    <w:rsid w:val="6F1928EC"/>
    <w:rsid w:val="6F977CB5"/>
    <w:rsid w:val="703B15E8"/>
    <w:rsid w:val="70BC1DD3"/>
    <w:rsid w:val="72FB0F20"/>
    <w:rsid w:val="73AF1252"/>
    <w:rsid w:val="75747A28"/>
    <w:rsid w:val="768076F4"/>
    <w:rsid w:val="776E39F1"/>
    <w:rsid w:val="79535601"/>
    <w:rsid w:val="7A9E6055"/>
    <w:rsid w:val="7ADC7079"/>
    <w:rsid w:val="7AF64429"/>
    <w:rsid w:val="7D3532B1"/>
    <w:rsid w:val="7E09622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1580</Words>
  <Characters>1696</Characters>
  <Lines>9</Lines>
  <Paragraphs>2</Paragraphs>
  <TotalTime>131</TotalTime>
  <ScaleCrop>false</ScaleCrop>
  <LinksUpToDate>false</LinksUpToDate>
  <CharactersWithSpaces>1757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2026-05-20T07:09:00Z</cp:lastPrinted>
  <dcterms:modified xsi:type="dcterms:W3CDTF">2026-06-02T01:48:52Z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9EA668BBB73B436487916C2941070ACF_13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