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DA9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0C2262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2026年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永春县粮食生产专项补助资金（第一批）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资金绩效目标表</w:t>
      </w:r>
    </w:p>
    <w:bookmarkEnd w:id="0"/>
    <w:tbl>
      <w:tblPr>
        <w:tblStyle w:val="6"/>
        <w:tblW w:w="111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758"/>
        <w:gridCol w:w="979"/>
        <w:gridCol w:w="1653"/>
        <w:gridCol w:w="1879"/>
        <w:gridCol w:w="821"/>
        <w:gridCol w:w="868"/>
        <w:gridCol w:w="1847"/>
        <w:gridCol w:w="887"/>
        <w:gridCol w:w="712"/>
      </w:tblGrid>
      <w:tr w14:paraId="02B62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9" w:type="dxa"/>
            <w:noWrap w:val="0"/>
            <w:vAlign w:val="center"/>
          </w:tcPr>
          <w:p w14:paraId="47B62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0404" w:type="dxa"/>
            <w:gridSpan w:val="9"/>
            <w:noWrap w:val="0"/>
            <w:vAlign w:val="center"/>
          </w:tcPr>
          <w:p w14:paraId="45098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2026年永春县粮食生产专项补助资金（第一批）</w:t>
            </w:r>
          </w:p>
        </w:tc>
      </w:tr>
      <w:tr w14:paraId="70949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exact"/>
          <w:jc w:val="center"/>
        </w:trPr>
        <w:tc>
          <w:tcPr>
            <w:tcW w:w="719" w:type="dxa"/>
            <w:vMerge w:val="restart"/>
            <w:noWrap w:val="0"/>
            <w:vAlign w:val="center"/>
          </w:tcPr>
          <w:p w14:paraId="47002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专项资金</w:t>
            </w:r>
          </w:p>
        </w:tc>
        <w:tc>
          <w:tcPr>
            <w:tcW w:w="3390" w:type="dxa"/>
            <w:gridSpan w:val="3"/>
            <w:noWrap w:val="0"/>
            <w:vAlign w:val="center"/>
          </w:tcPr>
          <w:p w14:paraId="5C463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资金总额（万元）：</w:t>
            </w:r>
          </w:p>
        </w:tc>
        <w:tc>
          <w:tcPr>
            <w:tcW w:w="7014" w:type="dxa"/>
            <w:gridSpan w:val="6"/>
            <w:noWrap w:val="0"/>
            <w:vAlign w:val="center"/>
          </w:tcPr>
          <w:p w14:paraId="3C64E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62.548</w:t>
            </w:r>
          </w:p>
        </w:tc>
      </w:tr>
      <w:tr w14:paraId="5C5E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  <w:jc w:val="center"/>
        </w:trPr>
        <w:tc>
          <w:tcPr>
            <w:tcW w:w="719" w:type="dxa"/>
            <w:vMerge w:val="continue"/>
            <w:noWrap w:val="0"/>
            <w:vAlign w:val="center"/>
          </w:tcPr>
          <w:p w14:paraId="7CDF9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0" w:type="dxa"/>
            <w:gridSpan w:val="3"/>
            <w:noWrap w:val="0"/>
            <w:vAlign w:val="center"/>
          </w:tcPr>
          <w:p w14:paraId="3F7B1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其中：财政拨款（万元）</w:t>
            </w:r>
          </w:p>
        </w:tc>
        <w:tc>
          <w:tcPr>
            <w:tcW w:w="7014" w:type="dxa"/>
            <w:gridSpan w:val="6"/>
            <w:noWrap w:val="0"/>
            <w:vAlign w:val="center"/>
          </w:tcPr>
          <w:p w14:paraId="32E7F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62.548 </w:t>
            </w:r>
          </w:p>
        </w:tc>
      </w:tr>
      <w:tr w14:paraId="0081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719" w:type="dxa"/>
            <w:vMerge w:val="continue"/>
            <w:noWrap w:val="0"/>
            <w:vAlign w:val="center"/>
          </w:tcPr>
          <w:p w14:paraId="7C9B9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90" w:type="dxa"/>
            <w:gridSpan w:val="3"/>
            <w:noWrap w:val="0"/>
            <w:vAlign w:val="center"/>
          </w:tcPr>
          <w:p w14:paraId="786E1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其他资金（万元）</w:t>
            </w:r>
          </w:p>
        </w:tc>
        <w:tc>
          <w:tcPr>
            <w:tcW w:w="7014" w:type="dxa"/>
            <w:gridSpan w:val="6"/>
            <w:noWrap w:val="0"/>
            <w:vAlign w:val="center"/>
          </w:tcPr>
          <w:p w14:paraId="76EB2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</w:tr>
      <w:tr w14:paraId="709F2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19" w:type="dxa"/>
            <w:noWrap w:val="0"/>
            <w:vAlign w:val="center"/>
          </w:tcPr>
          <w:p w14:paraId="46C91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总体目标</w:t>
            </w:r>
          </w:p>
        </w:tc>
        <w:tc>
          <w:tcPr>
            <w:tcW w:w="10404" w:type="dxa"/>
            <w:gridSpan w:val="9"/>
            <w:noWrap w:val="0"/>
            <w:vAlign w:val="top"/>
          </w:tcPr>
          <w:p w14:paraId="509B9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严格落实粮食安全党政同责，2026年粮食生产专项补助资金（第一批）项目完成撂荒复耕种粮面积222亩，完成规模化种植水稻、玉米、甘薯2003亩，完成规模化种植旱稻、马铃薯、大豆、花生690亩，完成幼龄茶果园套种粮食163亩，完成退果（茶、苗木）还耕种粮13亩。</w:t>
            </w:r>
          </w:p>
        </w:tc>
      </w:tr>
      <w:tr w14:paraId="63BA3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9" w:type="dxa"/>
            <w:vMerge w:val="restart"/>
            <w:noWrap w:val="0"/>
            <w:vAlign w:val="center"/>
          </w:tcPr>
          <w:p w14:paraId="1914C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绩效指标</w:t>
            </w:r>
          </w:p>
        </w:tc>
        <w:tc>
          <w:tcPr>
            <w:tcW w:w="758" w:type="dxa"/>
            <w:noWrap w:val="0"/>
            <w:vAlign w:val="center"/>
          </w:tcPr>
          <w:p w14:paraId="53B05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979" w:type="dxa"/>
            <w:noWrap w:val="0"/>
            <w:vAlign w:val="center"/>
          </w:tcPr>
          <w:p w14:paraId="6CE5B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1653" w:type="dxa"/>
            <w:noWrap w:val="0"/>
            <w:vAlign w:val="center"/>
          </w:tcPr>
          <w:p w14:paraId="5B810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三级指标</w:t>
            </w:r>
          </w:p>
        </w:tc>
        <w:tc>
          <w:tcPr>
            <w:tcW w:w="1879" w:type="dxa"/>
            <w:noWrap w:val="0"/>
            <w:vAlign w:val="center"/>
          </w:tcPr>
          <w:p w14:paraId="149CC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指标解释</w:t>
            </w:r>
          </w:p>
        </w:tc>
        <w:tc>
          <w:tcPr>
            <w:tcW w:w="821" w:type="dxa"/>
            <w:noWrap w:val="0"/>
            <w:vAlign w:val="center"/>
          </w:tcPr>
          <w:p w14:paraId="2A676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指标性质</w:t>
            </w:r>
          </w:p>
        </w:tc>
        <w:tc>
          <w:tcPr>
            <w:tcW w:w="868" w:type="dxa"/>
            <w:noWrap w:val="0"/>
            <w:vAlign w:val="center"/>
          </w:tcPr>
          <w:p w14:paraId="200EC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指标方向</w:t>
            </w:r>
          </w:p>
        </w:tc>
        <w:tc>
          <w:tcPr>
            <w:tcW w:w="1847" w:type="dxa"/>
            <w:noWrap w:val="0"/>
            <w:vAlign w:val="center"/>
          </w:tcPr>
          <w:p w14:paraId="5219E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887" w:type="dxa"/>
            <w:noWrap w:val="0"/>
            <w:vAlign w:val="center"/>
          </w:tcPr>
          <w:p w14:paraId="1A5E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目标值</w:t>
            </w:r>
          </w:p>
        </w:tc>
        <w:tc>
          <w:tcPr>
            <w:tcW w:w="712" w:type="dxa"/>
            <w:noWrap w:val="0"/>
            <w:vAlign w:val="center"/>
          </w:tcPr>
          <w:p w14:paraId="6FE4E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计量单位</w:t>
            </w:r>
          </w:p>
        </w:tc>
      </w:tr>
      <w:tr w14:paraId="7D52C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19" w:type="dxa"/>
            <w:vMerge w:val="continue"/>
            <w:noWrap w:val="0"/>
            <w:vAlign w:val="top"/>
          </w:tcPr>
          <w:p w14:paraId="59199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Merge w:val="restart"/>
            <w:noWrap w:val="0"/>
            <w:vAlign w:val="center"/>
          </w:tcPr>
          <w:p w14:paraId="3D1ED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成本指标</w:t>
            </w:r>
          </w:p>
        </w:tc>
        <w:tc>
          <w:tcPr>
            <w:tcW w:w="979" w:type="dxa"/>
            <w:vMerge w:val="restart"/>
            <w:noWrap w:val="0"/>
            <w:vAlign w:val="center"/>
          </w:tcPr>
          <w:p w14:paraId="222FD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经济成本指标</w:t>
            </w:r>
          </w:p>
        </w:tc>
        <w:tc>
          <w:tcPr>
            <w:tcW w:w="1653" w:type="dxa"/>
            <w:vMerge w:val="restart"/>
            <w:noWrap w:val="0"/>
            <w:vAlign w:val="center"/>
          </w:tcPr>
          <w:p w14:paraId="29ED2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粮食生产专项补助资金（第一批）</w:t>
            </w:r>
          </w:p>
        </w:tc>
        <w:tc>
          <w:tcPr>
            <w:tcW w:w="1879" w:type="dxa"/>
            <w:vMerge w:val="restart"/>
            <w:noWrap w:val="0"/>
            <w:vAlign w:val="center"/>
          </w:tcPr>
          <w:p w14:paraId="52E56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粮食生产专项补助资金（第一批）62.548万元</w:t>
            </w:r>
          </w:p>
        </w:tc>
        <w:tc>
          <w:tcPr>
            <w:tcW w:w="821" w:type="dxa"/>
            <w:vMerge w:val="restart"/>
            <w:noWrap w:val="0"/>
            <w:vAlign w:val="center"/>
          </w:tcPr>
          <w:p w14:paraId="1F80F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正向</w:t>
            </w:r>
          </w:p>
        </w:tc>
        <w:tc>
          <w:tcPr>
            <w:tcW w:w="868" w:type="dxa"/>
            <w:vMerge w:val="restart"/>
            <w:noWrap w:val="0"/>
            <w:vAlign w:val="center"/>
          </w:tcPr>
          <w:p w14:paraId="52F16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等于</w:t>
            </w:r>
          </w:p>
        </w:tc>
        <w:tc>
          <w:tcPr>
            <w:tcW w:w="1847" w:type="dxa"/>
            <w:noWrap w:val="0"/>
            <w:vAlign w:val="center"/>
          </w:tcPr>
          <w:p w14:paraId="0560B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撂荒复耕种粮</w:t>
            </w:r>
          </w:p>
        </w:tc>
        <w:tc>
          <w:tcPr>
            <w:tcW w:w="887" w:type="dxa"/>
            <w:noWrap w:val="0"/>
            <w:vAlign w:val="center"/>
          </w:tcPr>
          <w:p w14:paraId="09EF4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8.56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13A9D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万元</w:t>
            </w:r>
          </w:p>
        </w:tc>
      </w:tr>
      <w:tr w14:paraId="4AC9F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19" w:type="dxa"/>
            <w:vMerge w:val="continue"/>
            <w:noWrap w:val="0"/>
            <w:vAlign w:val="top"/>
          </w:tcPr>
          <w:p w14:paraId="46755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Merge w:val="continue"/>
            <w:noWrap w:val="0"/>
            <w:vAlign w:val="top"/>
          </w:tcPr>
          <w:p w14:paraId="13419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dxa"/>
            <w:vMerge w:val="continue"/>
            <w:noWrap w:val="0"/>
            <w:vAlign w:val="top"/>
          </w:tcPr>
          <w:p w14:paraId="3C253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3" w:type="dxa"/>
            <w:vMerge w:val="continue"/>
            <w:noWrap w:val="0"/>
            <w:vAlign w:val="center"/>
          </w:tcPr>
          <w:p w14:paraId="2BDE0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9" w:type="dxa"/>
            <w:vMerge w:val="continue"/>
            <w:noWrap w:val="0"/>
            <w:vAlign w:val="center"/>
          </w:tcPr>
          <w:p w14:paraId="776C2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1" w:type="dxa"/>
            <w:vMerge w:val="continue"/>
            <w:noWrap w:val="0"/>
            <w:vAlign w:val="center"/>
          </w:tcPr>
          <w:p w14:paraId="5FCB0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vMerge w:val="continue"/>
            <w:noWrap w:val="0"/>
            <w:vAlign w:val="center"/>
          </w:tcPr>
          <w:p w14:paraId="52586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7" w:type="dxa"/>
            <w:noWrap w:val="0"/>
            <w:vAlign w:val="center"/>
          </w:tcPr>
          <w:p w14:paraId="4E708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种植水稻、玉米、甘薯</w:t>
            </w:r>
          </w:p>
        </w:tc>
        <w:tc>
          <w:tcPr>
            <w:tcW w:w="887" w:type="dxa"/>
            <w:noWrap w:val="0"/>
            <w:vAlign w:val="center"/>
          </w:tcPr>
          <w:p w14:paraId="42177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36.93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583C3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DC8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19" w:type="dxa"/>
            <w:vMerge w:val="continue"/>
            <w:noWrap w:val="0"/>
            <w:vAlign w:val="top"/>
          </w:tcPr>
          <w:p w14:paraId="0436A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Merge w:val="continue"/>
            <w:noWrap w:val="0"/>
            <w:vAlign w:val="top"/>
          </w:tcPr>
          <w:p w14:paraId="4F89A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dxa"/>
            <w:vMerge w:val="continue"/>
            <w:noWrap w:val="0"/>
            <w:vAlign w:val="top"/>
          </w:tcPr>
          <w:p w14:paraId="28BCE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3" w:type="dxa"/>
            <w:vMerge w:val="continue"/>
            <w:noWrap w:val="0"/>
            <w:vAlign w:val="center"/>
          </w:tcPr>
          <w:p w14:paraId="7881F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9" w:type="dxa"/>
            <w:vMerge w:val="continue"/>
            <w:noWrap w:val="0"/>
            <w:vAlign w:val="center"/>
          </w:tcPr>
          <w:p w14:paraId="25320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1" w:type="dxa"/>
            <w:vMerge w:val="continue"/>
            <w:noWrap w:val="0"/>
            <w:vAlign w:val="center"/>
          </w:tcPr>
          <w:p w14:paraId="19F6C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vMerge w:val="continue"/>
            <w:noWrap w:val="0"/>
            <w:vAlign w:val="center"/>
          </w:tcPr>
          <w:p w14:paraId="37D5A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7" w:type="dxa"/>
            <w:shd w:val="clear" w:color="auto" w:fill="auto"/>
            <w:noWrap w:val="0"/>
            <w:vAlign w:val="center"/>
          </w:tcPr>
          <w:p w14:paraId="0714F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种植旱稻、马铃薯、大豆、花生</w:t>
            </w:r>
          </w:p>
        </w:tc>
        <w:tc>
          <w:tcPr>
            <w:tcW w:w="887" w:type="dxa"/>
            <w:shd w:val="clear" w:color="auto" w:fill="auto"/>
            <w:noWrap w:val="0"/>
            <w:vAlign w:val="center"/>
          </w:tcPr>
          <w:p w14:paraId="6AD85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13.8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150E5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26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19" w:type="dxa"/>
            <w:vMerge w:val="continue"/>
            <w:noWrap w:val="0"/>
            <w:vAlign w:val="top"/>
          </w:tcPr>
          <w:p w14:paraId="7C031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Merge w:val="continue"/>
            <w:noWrap w:val="0"/>
            <w:vAlign w:val="top"/>
          </w:tcPr>
          <w:p w14:paraId="68B93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dxa"/>
            <w:vMerge w:val="continue"/>
            <w:noWrap w:val="0"/>
            <w:vAlign w:val="top"/>
          </w:tcPr>
          <w:p w14:paraId="2188D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3" w:type="dxa"/>
            <w:vMerge w:val="continue"/>
            <w:noWrap w:val="0"/>
            <w:vAlign w:val="center"/>
          </w:tcPr>
          <w:p w14:paraId="5C6F0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9" w:type="dxa"/>
            <w:vMerge w:val="continue"/>
            <w:noWrap w:val="0"/>
            <w:vAlign w:val="center"/>
          </w:tcPr>
          <w:p w14:paraId="4899B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1" w:type="dxa"/>
            <w:vMerge w:val="continue"/>
            <w:noWrap w:val="0"/>
            <w:vAlign w:val="center"/>
          </w:tcPr>
          <w:p w14:paraId="03492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vMerge w:val="continue"/>
            <w:noWrap w:val="0"/>
            <w:vAlign w:val="center"/>
          </w:tcPr>
          <w:p w14:paraId="4E062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7" w:type="dxa"/>
            <w:noWrap w:val="0"/>
            <w:vAlign w:val="center"/>
          </w:tcPr>
          <w:p w14:paraId="19C8F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幼龄茶果园套种粮食</w:t>
            </w:r>
          </w:p>
        </w:tc>
        <w:tc>
          <w:tcPr>
            <w:tcW w:w="887" w:type="dxa"/>
            <w:noWrap w:val="0"/>
            <w:vAlign w:val="center"/>
          </w:tcPr>
          <w:p w14:paraId="5F07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2.608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3D253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4B7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19" w:type="dxa"/>
            <w:vMerge w:val="continue"/>
            <w:noWrap w:val="0"/>
            <w:vAlign w:val="top"/>
          </w:tcPr>
          <w:p w14:paraId="34EF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Merge w:val="continue"/>
            <w:noWrap w:val="0"/>
            <w:vAlign w:val="top"/>
          </w:tcPr>
          <w:p w14:paraId="72C7D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dxa"/>
            <w:vMerge w:val="continue"/>
            <w:noWrap w:val="0"/>
            <w:vAlign w:val="top"/>
          </w:tcPr>
          <w:p w14:paraId="5D781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3" w:type="dxa"/>
            <w:vMerge w:val="continue"/>
            <w:noWrap w:val="0"/>
            <w:vAlign w:val="center"/>
          </w:tcPr>
          <w:p w14:paraId="549D5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9" w:type="dxa"/>
            <w:vMerge w:val="continue"/>
            <w:noWrap w:val="0"/>
            <w:vAlign w:val="center"/>
          </w:tcPr>
          <w:p w14:paraId="74ADC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1" w:type="dxa"/>
            <w:vMerge w:val="continue"/>
            <w:noWrap w:val="0"/>
            <w:vAlign w:val="center"/>
          </w:tcPr>
          <w:p w14:paraId="63BDC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vMerge w:val="continue"/>
            <w:noWrap w:val="0"/>
            <w:vAlign w:val="center"/>
          </w:tcPr>
          <w:p w14:paraId="3B3A6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7" w:type="dxa"/>
            <w:noWrap w:val="0"/>
            <w:vAlign w:val="center"/>
          </w:tcPr>
          <w:p w14:paraId="64E61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退果（茶、苗木）还耕种粮</w:t>
            </w:r>
          </w:p>
        </w:tc>
        <w:tc>
          <w:tcPr>
            <w:tcW w:w="887" w:type="dxa"/>
            <w:noWrap w:val="0"/>
            <w:vAlign w:val="center"/>
          </w:tcPr>
          <w:p w14:paraId="223AB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0.65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75CB8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10B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9" w:type="dxa"/>
            <w:vMerge w:val="continue"/>
            <w:noWrap w:val="0"/>
            <w:vAlign w:val="center"/>
          </w:tcPr>
          <w:p w14:paraId="6ABDA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Merge w:val="restart"/>
            <w:noWrap w:val="0"/>
            <w:vAlign w:val="center"/>
          </w:tcPr>
          <w:p w14:paraId="7E651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产出指标</w:t>
            </w:r>
          </w:p>
        </w:tc>
        <w:tc>
          <w:tcPr>
            <w:tcW w:w="979" w:type="dxa"/>
            <w:vMerge w:val="restart"/>
            <w:noWrap w:val="0"/>
            <w:vAlign w:val="center"/>
          </w:tcPr>
          <w:p w14:paraId="48801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数量指标</w:t>
            </w:r>
          </w:p>
        </w:tc>
        <w:tc>
          <w:tcPr>
            <w:tcW w:w="1653" w:type="dxa"/>
            <w:noWrap w:val="0"/>
            <w:vAlign w:val="center"/>
          </w:tcPr>
          <w:p w14:paraId="31221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撂荒复耕种粮</w:t>
            </w:r>
          </w:p>
        </w:tc>
        <w:tc>
          <w:tcPr>
            <w:tcW w:w="1879" w:type="dxa"/>
            <w:noWrap w:val="0"/>
            <w:vAlign w:val="center"/>
          </w:tcPr>
          <w:p w14:paraId="018E6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撂荒复耕种粮面积</w:t>
            </w:r>
          </w:p>
        </w:tc>
        <w:tc>
          <w:tcPr>
            <w:tcW w:w="821" w:type="dxa"/>
            <w:noWrap w:val="0"/>
            <w:vAlign w:val="center"/>
          </w:tcPr>
          <w:p w14:paraId="42326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正向</w:t>
            </w:r>
          </w:p>
        </w:tc>
        <w:tc>
          <w:tcPr>
            <w:tcW w:w="868" w:type="dxa"/>
            <w:noWrap w:val="0"/>
            <w:vAlign w:val="center"/>
          </w:tcPr>
          <w:p w14:paraId="14D2B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等于</w:t>
            </w:r>
          </w:p>
        </w:tc>
        <w:tc>
          <w:tcPr>
            <w:tcW w:w="1847" w:type="dxa"/>
            <w:noWrap w:val="0"/>
            <w:vAlign w:val="center"/>
          </w:tcPr>
          <w:p w14:paraId="4719A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撂荒复耕种粮</w:t>
            </w:r>
          </w:p>
        </w:tc>
        <w:tc>
          <w:tcPr>
            <w:tcW w:w="887" w:type="dxa"/>
            <w:noWrap w:val="0"/>
            <w:vAlign w:val="center"/>
          </w:tcPr>
          <w:p w14:paraId="27684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222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138E2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亩</w:t>
            </w:r>
          </w:p>
          <w:p w14:paraId="138A1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99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9" w:type="dxa"/>
            <w:vMerge w:val="continue"/>
            <w:noWrap w:val="0"/>
            <w:vAlign w:val="center"/>
          </w:tcPr>
          <w:p w14:paraId="21FFD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Merge w:val="continue"/>
            <w:noWrap w:val="0"/>
            <w:vAlign w:val="center"/>
          </w:tcPr>
          <w:p w14:paraId="2A0FE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dxa"/>
            <w:vMerge w:val="continue"/>
            <w:noWrap w:val="0"/>
            <w:vAlign w:val="top"/>
          </w:tcPr>
          <w:p w14:paraId="28803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3" w:type="dxa"/>
            <w:noWrap w:val="0"/>
            <w:vAlign w:val="center"/>
          </w:tcPr>
          <w:p w14:paraId="43A19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种植水稻、玉米、甘薯</w:t>
            </w:r>
          </w:p>
        </w:tc>
        <w:tc>
          <w:tcPr>
            <w:tcW w:w="1879" w:type="dxa"/>
            <w:noWrap w:val="0"/>
            <w:vAlign w:val="center"/>
          </w:tcPr>
          <w:p w14:paraId="293FD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种植水稻、玉米、甘薯面积</w:t>
            </w:r>
          </w:p>
        </w:tc>
        <w:tc>
          <w:tcPr>
            <w:tcW w:w="821" w:type="dxa"/>
            <w:noWrap w:val="0"/>
            <w:vAlign w:val="center"/>
          </w:tcPr>
          <w:p w14:paraId="48C18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正向</w:t>
            </w:r>
          </w:p>
        </w:tc>
        <w:tc>
          <w:tcPr>
            <w:tcW w:w="868" w:type="dxa"/>
            <w:noWrap w:val="0"/>
            <w:vAlign w:val="center"/>
          </w:tcPr>
          <w:p w14:paraId="16177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等于</w:t>
            </w:r>
          </w:p>
        </w:tc>
        <w:tc>
          <w:tcPr>
            <w:tcW w:w="1847" w:type="dxa"/>
            <w:noWrap w:val="0"/>
            <w:vAlign w:val="center"/>
          </w:tcPr>
          <w:p w14:paraId="6F474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种植水稻、玉米、甘薯</w:t>
            </w:r>
          </w:p>
        </w:tc>
        <w:tc>
          <w:tcPr>
            <w:tcW w:w="887" w:type="dxa"/>
            <w:noWrap w:val="0"/>
            <w:vAlign w:val="center"/>
          </w:tcPr>
          <w:p w14:paraId="0F8F6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2003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6192F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31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9" w:type="dxa"/>
            <w:vMerge w:val="continue"/>
            <w:noWrap w:val="0"/>
            <w:vAlign w:val="center"/>
          </w:tcPr>
          <w:p w14:paraId="309FF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Merge w:val="continue"/>
            <w:noWrap w:val="0"/>
            <w:vAlign w:val="center"/>
          </w:tcPr>
          <w:p w14:paraId="3668B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dxa"/>
            <w:vMerge w:val="continue"/>
            <w:noWrap w:val="0"/>
            <w:vAlign w:val="top"/>
          </w:tcPr>
          <w:p w14:paraId="04B9F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3" w:type="dxa"/>
            <w:noWrap w:val="0"/>
            <w:vAlign w:val="center"/>
          </w:tcPr>
          <w:p w14:paraId="2A14F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种植旱稻、马铃薯、大豆、花生</w:t>
            </w:r>
          </w:p>
        </w:tc>
        <w:tc>
          <w:tcPr>
            <w:tcW w:w="1879" w:type="dxa"/>
            <w:noWrap w:val="0"/>
            <w:vAlign w:val="center"/>
          </w:tcPr>
          <w:p w14:paraId="04AB6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种植旱稻、马铃薯、大豆、花生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面积</w:t>
            </w:r>
          </w:p>
        </w:tc>
        <w:tc>
          <w:tcPr>
            <w:tcW w:w="821" w:type="dxa"/>
            <w:noWrap w:val="0"/>
            <w:vAlign w:val="center"/>
          </w:tcPr>
          <w:p w14:paraId="22D10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正向</w:t>
            </w:r>
          </w:p>
        </w:tc>
        <w:tc>
          <w:tcPr>
            <w:tcW w:w="868" w:type="dxa"/>
            <w:noWrap w:val="0"/>
            <w:vAlign w:val="center"/>
          </w:tcPr>
          <w:p w14:paraId="484BD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等于</w:t>
            </w:r>
          </w:p>
        </w:tc>
        <w:tc>
          <w:tcPr>
            <w:tcW w:w="1847" w:type="dxa"/>
            <w:noWrap w:val="0"/>
            <w:vAlign w:val="center"/>
          </w:tcPr>
          <w:p w14:paraId="2B1F1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种植旱稻、马铃薯、大豆、花生</w:t>
            </w:r>
          </w:p>
        </w:tc>
        <w:tc>
          <w:tcPr>
            <w:tcW w:w="887" w:type="dxa"/>
            <w:noWrap w:val="0"/>
            <w:vAlign w:val="center"/>
          </w:tcPr>
          <w:p w14:paraId="40814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690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2B20D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0C9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9" w:type="dxa"/>
            <w:vMerge w:val="continue"/>
            <w:noWrap w:val="0"/>
            <w:vAlign w:val="center"/>
          </w:tcPr>
          <w:p w14:paraId="0A6F5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Merge w:val="continue"/>
            <w:noWrap w:val="0"/>
            <w:vAlign w:val="center"/>
          </w:tcPr>
          <w:p w14:paraId="687A7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dxa"/>
            <w:vMerge w:val="continue"/>
            <w:noWrap w:val="0"/>
            <w:vAlign w:val="top"/>
          </w:tcPr>
          <w:p w14:paraId="457FA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3" w:type="dxa"/>
            <w:noWrap w:val="0"/>
            <w:vAlign w:val="center"/>
          </w:tcPr>
          <w:p w14:paraId="33E83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幼龄茶果园套种粮食</w:t>
            </w:r>
          </w:p>
        </w:tc>
        <w:tc>
          <w:tcPr>
            <w:tcW w:w="1879" w:type="dxa"/>
            <w:noWrap w:val="0"/>
            <w:vAlign w:val="center"/>
          </w:tcPr>
          <w:p w14:paraId="093F0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幼龄茶果园套种粮食面积</w:t>
            </w:r>
          </w:p>
        </w:tc>
        <w:tc>
          <w:tcPr>
            <w:tcW w:w="821" w:type="dxa"/>
            <w:shd w:val="clear" w:color="auto" w:fill="auto"/>
            <w:noWrap w:val="0"/>
            <w:vAlign w:val="center"/>
          </w:tcPr>
          <w:p w14:paraId="5FD61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正向</w:t>
            </w:r>
          </w:p>
        </w:tc>
        <w:tc>
          <w:tcPr>
            <w:tcW w:w="868" w:type="dxa"/>
            <w:shd w:val="clear" w:color="auto" w:fill="auto"/>
            <w:noWrap w:val="0"/>
            <w:vAlign w:val="center"/>
          </w:tcPr>
          <w:p w14:paraId="1D81B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等于</w:t>
            </w:r>
          </w:p>
        </w:tc>
        <w:tc>
          <w:tcPr>
            <w:tcW w:w="1847" w:type="dxa"/>
            <w:noWrap w:val="0"/>
            <w:vAlign w:val="center"/>
          </w:tcPr>
          <w:p w14:paraId="0B528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幼龄茶果园套种粮食</w:t>
            </w:r>
          </w:p>
        </w:tc>
        <w:tc>
          <w:tcPr>
            <w:tcW w:w="887" w:type="dxa"/>
            <w:noWrap w:val="0"/>
            <w:vAlign w:val="center"/>
          </w:tcPr>
          <w:p w14:paraId="193E3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163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0F662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E3A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9" w:type="dxa"/>
            <w:vMerge w:val="continue"/>
            <w:noWrap w:val="0"/>
            <w:vAlign w:val="center"/>
          </w:tcPr>
          <w:p w14:paraId="10D9E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Merge w:val="continue"/>
            <w:noWrap w:val="0"/>
            <w:vAlign w:val="center"/>
          </w:tcPr>
          <w:p w14:paraId="25599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dxa"/>
            <w:vMerge w:val="continue"/>
            <w:noWrap w:val="0"/>
            <w:vAlign w:val="top"/>
          </w:tcPr>
          <w:p w14:paraId="64C1E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3" w:type="dxa"/>
            <w:noWrap w:val="0"/>
            <w:vAlign w:val="center"/>
          </w:tcPr>
          <w:p w14:paraId="37A95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退果（茶、苗木）还耕种粮</w:t>
            </w:r>
          </w:p>
        </w:tc>
        <w:tc>
          <w:tcPr>
            <w:tcW w:w="1879" w:type="dxa"/>
            <w:noWrap w:val="0"/>
            <w:vAlign w:val="center"/>
          </w:tcPr>
          <w:p w14:paraId="2A279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退果（茶、苗木）还耕种粮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面积</w:t>
            </w:r>
          </w:p>
        </w:tc>
        <w:tc>
          <w:tcPr>
            <w:tcW w:w="821" w:type="dxa"/>
            <w:noWrap w:val="0"/>
            <w:vAlign w:val="center"/>
          </w:tcPr>
          <w:p w14:paraId="34D74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正向</w:t>
            </w:r>
          </w:p>
        </w:tc>
        <w:tc>
          <w:tcPr>
            <w:tcW w:w="868" w:type="dxa"/>
            <w:noWrap w:val="0"/>
            <w:vAlign w:val="center"/>
          </w:tcPr>
          <w:p w14:paraId="5D802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等于</w:t>
            </w:r>
          </w:p>
        </w:tc>
        <w:tc>
          <w:tcPr>
            <w:tcW w:w="1847" w:type="dxa"/>
            <w:noWrap w:val="0"/>
            <w:vAlign w:val="center"/>
          </w:tcPr>
          <w:p w14:paraId="2338C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退果（茶、苗木）还耕种粮</w:t>
            </w:r>
          </w:p>
        </w:tc>
        <w:tc>
          <w:tcPr>
            <w:tcW w:w="887" w:type="dxa"/>
            <w:noWrap w:val="0"/>
            <w:vAlign w:val="center"/>
          </w:tcPr>
          <w:p w14:paraId="5B36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5D5B5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8B1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9" w:type="dxa"/>
            <w:vMerge w:val="continue"/>
            <w:noWrap w:val="0"/>
            <w:vAlign w:val="top"/>
          </w:tcPr>
          <w:p w14:paraId="40D3B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Merge w:val="continue"/>
            <w:noWrap w:val="0"/>
            <w:vAlign w:val="center"/>
          </w:tcPr>
          <w:p w14:paraId="1A0AE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dxa"/>
            <w:noWrap w:val="0"/>
            <w:vAlign w:val="center"/>
          </w:tcPr>
          <w:p w14:paraId="17911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时效指标</w:t>
            </w:r>
          </w:p>
        </w:tc>
        <w:tc>
          <w:tcPr>
            <w:tcW w:w="1653" w:type="dxa"/>
            <w:noWrap w:val="0"/>
            <w:vAlign w:val="center"/>
          </w:tcPr>
          <w:p w14:paraId="3B871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资金拨付进度</w:t>
            </w:r>
          </w:p>
        </w:tc>
        <w:tc>
          <w:tcPr>
            <w:tcW w:w="1879" w:type="dxa"/>
            <w:noWrap w:val="0"/>
            <w:vAlign w:val="center"/>
          </w:tcPr>
          <w:p w14:paraId="1C7EB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要求一年内100%拨付</w:t>
            </w:r>
          </w:p>
        </w:tc>
        <w:tc>
          <w:tcPr>
            <w:tcW w:w="821" w:type="dxa"/>
            <w:noWrap w:val="0"/>
            <w:vAlign w:val="center"/>
          </w:tcPr>
          <w:p w14:paraId="007C2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正向</w:t>
            </w:r>
          </w:p>
        </w:tc>
        <w:tc>
          <w:tcPr>
            <w:tcW w:w="868" w:type="dxa"/>
            <w:noWrap w:val="0"/>
            <w:vAlign w:val="center"/>
          </w:tcPr>
          <w:p w14:paraId="32905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等于</w:t>
            </w:r>
          </w:p>
        </w:tc>
        <w:tc>
          <w:tcPr>
            <w:tcW w:w="1847" w:type="dxa"/>
            <w:noWrap w:val="0"/>
            <w:vAlign w:val="center"/>
          </w:tcPr>
          <w:p w14:paraId="4B06C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有关单位</w:t>
            </w:r>
          </w:p>
        </w:tc>
        <w:tc>
          <w:tcPr>
            <w:tcW w:w="887" w:type="dxa"/>
            <w:noWrap w:val="0"/>
            <w:vAlign w:val="center"/>
          </w:tcPr>
          <w:p w14:paraId="2BD33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712" w:type="dxa"/>
            <w:noWrap w:val="0"/>
            <w:vAlign w:val="center"/>
          </w:tcPr>
          <w:p w14:paraId="06099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</w:tr>
      <w:tr w14:paraId="1577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19" w:type="dxa"/>
            <w:vMerge w:val="continue"/>
            <w:noWrap w:val="0"/>
            <w:vAlign w:val="top"/>
          </w:tcPr>
          <w:p w14:paraId="35E35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3D56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效益指标</w:t>
            </w:r>
          </w:p>
        </w:tc>
        <w:tc>
          <w:tcPr>
            <w:tcW w:w="979" w:type="dxa"/>
            <w:noWrap w:val="0"/>
            <w:vAlign w:val="center"/>
          </w:tcPr>
          <w:p w14:paraId="28E26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社会效益指标</w:t>
            </w:r>
          </w:p>
        </w:tc>
        <w:tc>
          <w:tcPr>
            <w:tcW w:w="1653" w:type="dxa"/>
            <w:noWrap w:val="0"/>
            <w:vAlign w:val="center"/>
          </w:tcPr>
          <w:p w14:paraId="66612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促进种粮油生产发展</w:t>
            </w:r>
          </w:p>
        </w:tc>
        <w:tc>
          <w:tcPr>
            <w:tcW w:w="1879" w:type="dxa"/>
            <w:noWrap w:val="0"/>
            <w:vAlign w:val="center"/>
          </w:tcPr>
          <w:p w14:paraId="0A7AA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促进粮油生产发展</w:t>
            </w:r>
          </w:p>
        </w:tc>
        <w:tc>
          <w:tcPr>
            <w:tcW w:w="821" w:type="dxa"/>
            <w:noWrap w:val="0"/>
            <w:vAlign w:val="center"/>
          </w:tcPr>
          <w:p w14:paraId="021C6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定性</w:t>
            </w:r>
          </w:p>
        </w:tc>
        <w:tc>
          <w:tcPr>
            <w:tcW w:w="868" w:type="dxa"/>
            <w:noWrap w:val="0"/>
            <w:vAlign w:val="center"/>
          </w:tcPr>
          <w:p w14:paraId="72164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7" w:type="dxa"/>
            <w:noWrap w:val="0"/>
            <w:vAlign w:val="center"/>
          </w:tcPr>
          <w:p w14:paraId="5B839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有关单位</w:t>
            </w:r>
          </w:p>
        </w:tc>
        <w:tc>
          <w:tcPr>
            <w:tcW w:w="1599" w:type="dxa"/>
            <w:gridSpan w:val="2"/>
            <w:noWrap w:val="0"/>
            <w:vAlign w:val="center"/>
          </w:tcPr>
          <w:p w14:paraId="3AB51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有所提高</w:t>
            </w:r>
          </w:p>
        </w:tc>
      </w:tr>
      <w:tr w14:paraId="29155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9" w:type="dxa"/>
            <w:vMerge w:val="continue"/>
            <w:noWrap w:val="0"/>
            <w:vAlign w:val="top"/>
          </w:tcPr>
          <w:p w14:paraId="7096C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88CB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满意度指标</w:t>
            </w:r>
          </w:p>
        </w:tc>
        <w:tc>
          <w:tcPr>
            <w:tcW w:w="979" w:type="dxa"/>
            <w:noWrap w:val="0"/>
            <w:vAlign w:val="center"/>
          </w:tcPr>
          <w:p w14:paraId="1622E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服务对象满意度指标</w:t>
            </w:r>
          </w:p>
        </w:tc>
        <w:tc>
          <w:tcPr>
            <w:tcW w:w="1653" w:type="dxa"/>
            <w:noWrap w:val="0"/>
            <w:vAlign w:val="center"/>
          </w:tcPr>
          <w:p w14:paraId="24F74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服务对象满意度</w:t>
            </w:r>
          </w:p>
        </w:tc>
        <w:tc>
          <w:tcPr>
            <w:tcW w:w="1879" w:type="dxa"/>
            <w:noWrap w:val="0"/>
            <w:vAlign w:val="center"/>
          </w:tcPr>
          <w:p w14:paraId="076FF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服务对象满意度</w:t>
            </w:r>
          </w:p>
        </w:tc>
        <w:tc>
          <w:tcPr>
            <w:tcW w:w="821" w:type="dxa"/>
            <w:noWrap w:val="0"/>
            <w:vAlign w:val="center"/>
          </w:tcPr>
          <w:p w14:paraId="7D619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正向</w:t>
            </w:r>
          </w:p>
        </w:tc>
        <w:tc>
          <w:tcPr>
            <w:tcW w:w="868" w:type="dxa"/>
            <w:noWrap w:val="0"/>
            <w:vAlign w:val="center"/>
          </w:tcPr>
          <w:p w14:paraId="690EF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大于等于</w:t>
            </w:r>
          </w:p>
        </w:tc>
        <w:tc>
          <w:tcPr>
            <w:tcW w:w="1847" w:type="dxa"/>
            <w:noWrap w:val="0"/>
            <w:vAlign w:val="center"/>
          </w:tcPr>
          <w:p w14:paraId="58957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有关单位</w:t>
            </w:r>
          </w:p>
        </w:tc>
        <w:tc>
          <w:tcPr>
            <w:tcW w:w="887" w:type="dxa"/>
            <w:noWrap w:val="0"/>
            <w:vAlign w:val="center"/>
          </w:tcPr>
          <w:p w14:paraId="02C00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712" w:type="dxa"/>
            <w:noWrap w:val="0"/>
            <w:vAlign w:val="center"/>
          </w:tcPr>
          <w:p w14:paraId="11E4F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</w:tr>
    </w:tbl>
    <w:p w14:paraId="2B06B05F">
      <w:pPr>
        <w:pStyle w:val="2"/>
      </w:pPr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FB7B5FA6-D145-49D9-BF6F-4E7C98413B1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C290C9B-FD00-4BBC-8983-61D62A050BA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4F4A749-E83D-4D46-BBE2-28174C8DC2E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4BC2E74B-9B3C-4507-89F9-86E6645B5A2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9A44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AB8BD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AB8BD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B0A8D">
    <w:pPr>
      <w:pStyle w:val="4"/>
      <w:pBdr>
        <w:bottom w:val="none" w:color="auto" w:sz="0" w:space="1"/>
      </w:pBdr>
      <w:tabs>
        <w:tab w:val="left" w:pos="9289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Zjk3NTNhZjE4ZGE4MGYyOTAzY2MwNTQ0NGEwNzYifQ=="/>
  </w:docVars>
  <w:rsids>
    <w:rsidRoot w:val="196F4C8E"/>
    <w:rsid w:val="01066A48"/>
    <w:rsid w:val="0A272DE6"/>
    <w:rsid w:val="0D384E68"/>
    <w:rsid w:val="0D524309"/>
    <w:rsid w:val="0F605631"/>
    <w:rsid w:val="0F81030D"/>
    <w:rsid w:val="0FA45DAA"/>
    <w:rsid w:val="0FB13652"/>
    <w:rsid w:val="12063819"/>
    <w:rsid w:val="13FD1C9C"/>
    <w:rsid w:val="196F4C8E"/>
    <w:rsid w:val="19DF0C02"/>
    <w:rsid w:val="1F2D3B1E"/>
    <w:rsid w:val="283A00D3"/>
    <w:rsid w:val="304A7C40"/>
    <w:rsid w:val="30742D8C"/>
    <w:rsid w:val="38B844F1"/>
    <w:rsid w:val="3BF93730"/>
    <w:rsid w:val="40F24C9D"/>
    <w:rsid w:val="41BB6BF5"/>
    <w:rsid w:val="49356299"/>
    <w:rsid w:val="4E8336A9"/>
    <w:rsid w:val="577433A7"/>
    <w:rsid w:val="5DBE2245"/>
    <w:rsid w:val="60CB745A"/>
    <w:rsid w:val="612E2867"/>
    <w:rsid w:val="61437F90"/>
    <w:rsid w:val="6314500E"/>
    <w:rsid w:val="6A4D00F7"/>
    <w:rsid w:val="6C31178D"/>
    <w:rsid w:val="6DFD778A"/>
    <w:rsid w:val="736C6223"/>
    <w:rsid w:val="744004CC"/>
    <w:rsid w:val="75A3747A"/>
    <w:rsid w:val="77844FC2"/>
    <w:rsid w:val="795046B8"/>
    <w:rsid w:val="7BE43696"/>
    <w:rsid w:val="7DE1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Times New Roman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1c8b1c-d590-48fd-a2c0-7a4ea2f3b9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3554</Words>
  <Characters>4213</Characters>
  <Lines>0</Lines>
  <Paragraphs>0</Paragraphs>
  <TotalTime>0</TotalTime>
  <ScaleCrop>false</ScaleCrop>
  <LinksUpToDate>false</LinksUpToDate>
  <CharactersWithSpaces>4261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2024-02-04T03:01:00Z</dcterms:created>
  <dc:creator>巧～～</dc:creator>
  <cp:lastModifiedBy>黄衍杰</cp:lastModifiedBy>
  <cp:lastPrinted>2025-08-14T04:35:00Z</cp:lastPrinted>
  <dcterms:modified xsi:type="dcterms:W3CDTF">2026-07-31T12:40:22Z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533889FB089C4DD4A7C4A053BAE74E85_13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