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50" w:lineRule="exact"/>
        <w:jc w:val="both"/>
        <w:textAlignment w:val="auto"/>
        <w:rPr>
          <w:rFonts w:hint="eastAsia" w:ascii="黑体" w:hAnsi="黑体" w:eastAsia="黑体" w:cs="黑体"/>
          <w:color w:val="000000"/>
          <w:kern w:val="2"/>
          <w:sz w:val="32"/>
          <w:szCs w:val="32"/>
          <w:lang w:val="en-US" w:eastAsia="zh-CN"/>
        </w:rPr>
      </w:pPr>
      <w:bookmarkStart w:id="0" w:name="_GoBack"/>
      <w:r>
        <w:rPr>
          <w:rFonts w:hint="eastAsia" w:ascii="黑体" w:hAnsi="黑体" w:eastAsia="黑体" w:cs="黑体"/>
          <w:color w:val="000000"/>
          <w:kern w:val="2"/>
          <w:sz w:val="32"/>
          <w:szCs w:val="32"/>
          <w:lang w:val="en-US" w:eastAsia="zh-CN"/>
        </w:rPr>
        <w:t>附件2</w:t>
      </w:r>
    </w:p>
    <w:bookmarkEnd w:id="0"/>
    <w:p>
      <w:pPr>
        <w:pStyle w:val="2"/>
        <w:keepNext w:val="0"/>
        <w:keepLines w:val="0"/>
        <w:pageBreakBefore w:val="0"/>
        <w:widowControl w:val="0"/>
        <w:kinsoku/>
        <w:wordWrap/>
        <w:topLinePunct w:val="0"/>
        <w:autoSpaceDE/>
        <w:autoSpaceDN/>
        <w:bidi w:val="0"/>
        <w:spacing w:line="550" w:lineRule="exact"/>
        <w:textAlignment w:val="auto"/>
        <w:rPr>
          <w:rFonts w:hint="default"/>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5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福建省检验检测机构“双随机”监督检查清单</w:t>
      </w:r>
    </w:p>
    <w:p>
      <w:pPr>
        <w:keepNext w:val="0"/>
        <w:keepLines w:val="0"/>
        <w:pageBreakBefore w:val="0"/>
        <w:widowControl w:val="0"/>
        <w:kinsoku/>
        <w:wordWrap/>
        <w:overflowPunct w:val="0"/>
        <w:topLinePunct w:val="0"/>
        <w:autoSpaceDE/>
        <w:autoSpaceDN/>
        <w:bidi w:val="0"/>
        <w:adjustRightInd w:val="0"/>
        <w:snapToGrid w:val="0"/>
        <w:spacing w:line="550" w:lineRule="exact"/>
        <w:jc w:val="center"/>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（适用于</w:t>
      </w:r>
      <w:r>
        <w:rPr>
          <w:rFonts w:hint="eastAsia" w:ascii="楷体_GB2312" w:hAnsi="楷体_GB2312" w:eastAsia="楷体_GB2312" w:cs="楷体_GB2312"/>
          <w:b/>
          <w:bCs w:val="0"/>
          <w:sz w:val="32"/>
          <w:szCs w:val="32"/>
        </w:rPr>
        <w:t>机动车</w:t>
      </w:r>
      <w:r>
        <w:rPr>
          <w:rFonts w:hint="eastAsia" w:ascii="楷体_GB2312" w:hAnsi="楷体_GB2312" w:eastAsia="楷体_GB2312" w:cs="楷体_GB2312"/>
          <w:b/>
          <w:bCs w:val="0"/>
          <w:sz w:val="32"/>
          <w:szCs w:val="32"/>
          <w:lang w:eastAsia="zh-CN"/>
        </w:rPr>
        <w:t>检验</w:t>
      </w:r>
      <w:r>
        <w:rPr>
          <w:rFonts w:hint="eastAsia" w:ascii="楷体_GB2312" w:hAnsi="楷体_GB2312" w:eastAsia="楷体_GB2312" w:cs="楷体_GB2312"/>
          <w:b/>
          <w:bCs w:val="0"/>
          <w:sz w:val="32"/>
          <w:szCs w:val="32"/>
        </w:rPr>
        <w:t>机构</w:t>
      </w:r>
      <w:r>
        <w:rPr>
          <w:rFonts w:hint="eastAsia" w:ascii="楷体_GB2312" w:hAnsi="楷体_GB2312" w:eastAsia="楷体_GB2312" w:cs="楷体_GB2312"/>
          <w:b/>
          <w:bCs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bidi="ar"/>
        </w:rPr>
        <w:t>根据职责分工，市场监管部</w:t>
      </w:r>
      <w:r>
        <w:rPr>
          <w:rFonts w:hint="eastAsia" w:ascii="仿宋_GB2312" w:hAnsi="仿宋_GB2312" w:eastAsia="仿宋_GB2312" w:cs="仿宋_GB2312"/>
          <w:color w:val="auto"/>
          <w:kern w:val="0"/>
          <w:sz w:val="32"/>
          <w:szCs w:val="32"/>
          <w:shd w:val="clear" w:color="auto" w:fill="FFFFFF"/>
          <w:lang w:bidi="ar"/>
        </w:rPr>
        <w:t>门</w:t>
      </w:r>
      <w:r>
        <w:rPr>
          <w:rFonts w:hint="eastAsia" w:ascii="仿宋_GB2312" w:hAnsi="仿宋_GB2312" w:eastAsia="仿宋_GB2312" w:cs="仿宋_GB2312"/>
          <w:color w:val="auto"/>
          <w:kern w:val="0"/>
          <w:sz w:val="32"/>
          <w:szCs w:val="32"/>
          <w:shd w:val="clear" w:color="auto" w:fill="FFFFFF"/>
          <w:lang w:val="en-US" w:eastAsia="zh-CN" w:bidi="ar"/>
        </w:rPr>
        <w:t>依法依规</w:t>
      </w:r>
      <w:r>
        <w:rPr>
          <w:rFonts w:hint="eastAsia" w:ascii="仿宋_GB2312" w:hAnsi="仿宋_GB2312" w:eastAsia="仿宋_GB2312" w:cs="仿宋_GB2312"/>
          <w:color w:val="auto"/>
          <w:kern w:val="0"/>
          <w:sz w:val="32"/>
          <w:szCs w:val="32"/>
          <w:shd w:val="clear" w:color="auto" w:fill="FFFFFF"/>
          <w:lang w:bidi="ar"/>
        </w:rPr>
        <w:t>机动车检验机构资质认定条件和技术能力持续保持</w:t>
      </w:r>
      <w:r>
        <w:rPr>
          <w:rFonts w:hint="eastAsia" w:ascii="仿宋_GB2312" w:hAnsi="仿宋_GB2312" w:eastAsia="仿宋_GB2312" w:cs="仿宋_GB2312"/>
          <w:color w:val="auto"/>
          <w:kern w:val="0"/>
          <w:sz w:val="32"/>
          <w:szCs w:val="32"/>
          <w:shd w:val="clear" w:color="auto" w:fill="FFFFFF"/>
          <w:lang w:val="en-US" w:eastAsia="zh-CN" w:bidi="ar"/>
        </w:rPr>
        <w:t>进行</w:t>
      </w:r>
      <w:r>
        <w:rPr>
          <w:rFonts w:hint="eastAsia" w:ascii="仿宋_GB2312" w:hAnsi="仿宋_GB2312" w:eastAsia="仿宋_GB2312" w:cs="仿宋_GB2312"/>
          <w:color w:val="auto"/>
          <w:kern w:val="0"/>
          <w:sz w:val="32"/>
          <w:szCs w:val="32"/>
          <w:shd w:val="clear" w:color="auto" w:fill="FFFFFF"/>
          <w:lang w:bidi="ar"/>
        </w:rPr>
        <w:t>监督检查，即核查事项1、2、3、4</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2</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、4</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3</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、5、6、8.1</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1</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、8.1</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3</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、8.3、8.5、8.7、8.8、9.1、9.3、12；公安交警部门依法依规对机动车检验机构的安全技术检验行为进行监督检查，即核查事项4</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1</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bidi="ar"/>
        </w:rPr>
        <w:t>7</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4-9）</w:t>
      </w:r>
      <w:r>
        <w:rPr>
          <w:rFonts w:hint="eastAsia" w:ascii="仿宋_GB2312" w:hAnsi="仿宋_GB2312" w:eastAsia="仿宋_GB2312" w:cs="仿宋_GB2312"/>
          <w:color w:val="auto"/>
          <w:kern w:val="0"/>
          <w:sz w:val="32"/>
          <w:szCs w:val="32"/>
          <w:shd w:val="clear" w:color="auto" w:fill="FFFFFF"/>
          <w:lang w:bidi="ar"/>
        </w:rPr>
        <w:t>、9.2、9.3、10、12；</w:t>
      </w:r>
      <w:r>
        <w:rPr>
          <w:rFonts w:hint="eastAsia" w:ascii="仿宋_GB2312" w:hAnsi="仿宋_GB2312" w:eastAsia="仿宋_GB2312" w:cs="仿宋_GB2312"/>
          <w:color w:val="auto"/>
          <w:sz w:val="32"/>
          <w:szCs w:val="32"/>
        </w:rPr>
        <w:t>生态环境部门</w:t>
      </w:r>
      <w:r>
        <w:rPr>
          <w:rFonts w:hint="eastAsia" w:ascii="仿宋_GB2312" w:hAnsi="仿宋_GB2312" w:eastAsia="仿宋_GB2312" w:cs="仿宋_GB2312"/>
          <w:color w:val="auto"/>
          <w:kern w:val="0"/>
          <w:sz w:val="32"/>
          <w:szCs w:val="32"/>
          <w:shd w:val="clear" w:color="auto" w:fill="FFFFFF"/>
          <w:lang w:val="en-US" w:eastAsia="zh-CN" w:bidi="ar"/>
        </w:rPr>
        <w:t>依法依规</w:t>
      </w:r>
      <w:r>
        <w:rPr>
          <w:rFonts w:hint="eastAsia" w:ascii="仿宋_GB2312" w:hAnsi="仿宋_GB2312" w:eastAsia="仿宋_GB2312" w:cs="仿宋_GB2312"/>
          <w:color w:val="000000"/>
          <w:kern w:val="0"/>
          <w:sz w:val="32"/>
          <w:szCs w:val="32"/>
          <w:shd w:val="clear" w:color="auto" w:fill="FFFFFF"/>
          <w:lang w:bidi="ar"/>
        </w:rPr>
        <w:t>对机动车尾气排放检验环节开展监督检查，即核查事项4</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1</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bidi="ar"/>
        </w:rPr>
        <w:t>7</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bidi="ar"/>
        </w:rPr>
        <w:t>3</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、8.1</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2</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、8.2、8.4、8.6、11、12。</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1-资质保持</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1.1-法律地位</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（1）依法设立并能承担相应法律责任的法人或者其他组织；</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（2）依法设立分支机构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适用时）；</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（3）资质认定证书在有效期内；</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核查说明</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法人组织：</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【】依法设立；【】非法设立，说明：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分支机构(适用时）：</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【】依法设立；【】非法设立；【】不适用，说明：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资质认定证书有效期：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【】在有效期内；【】超出有效期，说明：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1.2-变更确认</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有下列情形之一的，检验检测机构应当向资质认定部门申请办理变更手续：</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（1）机构名称、地址（或迁址）、法人性质发生变更的；</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（2）法定代表人、最高管理者、技术负责人、检验检验报告授权签字人发生变更的；</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（3）资质认定检验检测项目取消的；</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（4）检验检测标准或者检验检测方法发生变更的；</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（5）增加检测线（或重大技术改造）、扩大检验业务范围等检测条件变化的。</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核查说明</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机构名称、法人性质、地址（或迁址）：</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【】未变更；【】变更未办理，说明：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法定代表人、最高管理者、技术负责人、检验检验报告授权签字人：</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【】未变更；【】变化未申报，说明：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资质认定检验检测项目取消的：</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【】未取消；【】取消未申报，说明：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检验检测标准或者检验检测方法：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【】未变化【】变化未申报，说明：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是否擅自增加检测线（或重大技术改造）：</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是否擅自扩大检验业务范围：</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是否擅自扩大机构检测类别：</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1.3-资质有效</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在资质证书有效期到期前，按规定时限申请证书延续。在证书有效期内开展工作。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核查说明</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是否按规定时限申请证书延续：</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C00000"/>
          <w:sz w:val="32"/>
          <w:szCs w:val="32"/>
        </w:rPr>
      </w:pPr>
      <w:r>
        <w:rPr>
          <w:rFonts w:hint="eastAsia" w:ascii="仿宋_GB2312" w:hAnsi="仿宋_GB2312" w:eastAsia="仿宋_GB2312" w:cs="仿宋_GB2312"/>
          <w:sz w:val="32"/>
          <w:szCs w:val="32"/>
        </w:rPr>
        <w:t>【】是；【】否，说明：</w:t>
      </w:r>
      <w:r>
        <w:rPr>
          <w:rFonts w:hint="eastAsia" w:ascii="仿宋_GB2312" w:hAnsi="仿宋_GB2312" w:eastAsia="仿宋_GB2312" w:cs="仿宋_GB2312"/>
          <w:b/>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有无超资质有效期检测：</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【】无；【】有，说明：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整改落实：</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bCs/>
          <w:color w:val="auto"/>
          <w:sz w:val="32"/>
          <w:szCs w:val="32"/>
        </w:rPr>
        <w:t>管理体系运行情况</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val="0"/>
          <w:snapToGrid w:val="0"/>
          <w:spacing w:val="6"/>
          <w:kern w:val="0"/>
          <w:sz w:val="32"/>
          <w:szCs w:val="32"/>
        </w:rPr>
      </w:pPr>
      <w:r>
        <w:rPr>
          <w:rFonts w:hint="eastAsia" w:ascii="仿宋_GB2312" w:hAnsi="仿宋_GB2312" w:eastAsia="仿宋_GB2312" w:cs="仿宋_GB2312"/>
          <w:b w:val="0"/>
          <w:bCs w:val="0"/>
          <w:sz w:val="32"/>
          <w:szCs w:val="32"/>
        </w:rPr>
        <w:t>检验检测机构应建立适合自身特点的管理体系并有效运行。检验检测机构应建立和保持内部审核和管理评审的程序，内审员</w:t>
      </w:r>
      <w:r>
        <w:rPr>
          <w:rFonts w:hint="eastAsia" w:ascii="仿宋_GB2312" w:hAnsi="仿宋_GB2312" w:eastAsia="仿宋_GB2312" w:cs="仿宋_GB2312"/>
          <w:b w:val="0"/>
          <w:bCs w:val="0"/>
          <w:snapToGrid w:val="0"/>
          <w:spacing w:val="6"/>
          <w:kern w:val="0"/>
          <w:sz w:val="32"/>
          <w:szCs w:val="32"/>
        </w:rPr>
        <w:t>须经过培训，具备相应资格。检查最近一次的内审和管理评审记录。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kern w:val="0"/>
          <w:sz w:val="32"/>
          <w:szCs w:val="32"/>
        </w:rPr>
        <w:t>未发现不符合  不符合</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核查说明</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（1）内审【】有；【】无，说明：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（2）管理评审【】有；【】无，说明：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辅证材料:</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3-接受资质认定部门监督检查</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机构自觉接受资质认定部门检查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机构接受检查的程度：</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【】配合；【】不配合，说明：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4-检测行为</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市场监管、公安交警、生态环境部门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是否</w:t>
      </w:r>
      <w:r>
        <w:rPr>
          <w:rFonts w:hint="eastAsia" w:ascii="仿宋_GB2312" w:hAnsi="仿宋_GB2312" w:eastAsia="仿宋_GB2312" w:cs="仿宋_GB2312"/>
          <w:sz w:val="32"/>
          <w:szCs w:val="32"/>
        </w:rPr>
        <w:t>存在未经检验检测出具报告结果；擅自篡改数据、结果，出具虚假数据和结果；伪造、变造检验报告结果等违法行</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公安交警、生态环境部门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（2）被资质认定部门责令整改，且要求整改期间不得擅自对社会出具数据和结果的机构，应认真按照要求整改，且不擅自对社会出具数据和结果（适用时）。</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（3）员工不得同时在两家以上检验检测机构从业。</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napToGrid w:val="0"/>
          <w:spacing w:val="-6"/>
          <w:kern w:val="0"/>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napToGrid w:val="0"/>
          <w:spacing w:val="-6"/>
          <w:kern w:val="0"/>
          <w:sz w:val="32"/>
          <w:szCs w:val="32"/>
        </w:rPr>
        <w:t>核查检验检验报告与原始记录的对应情况，是否存在：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未经检验检测出具报告结果；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以篡改数据、结果等方式，出具虚假数据和结果；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【】无，【】有，说明：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伪造、编造检验报告结果；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【】无，【】有，说明：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napToGrid w:val="0"/>
          <w:spacing w:val="6"/>
          <w:kern w:val="0"/>
          <w:sz w:val="32"/>
          <w:szCs w:val="32"/>
        </w:rPr>
        <w:t>核查检验检验报告登记表、暂停期的检验检验报告（适用时）：</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整改期间擅自对外出具检验检测数据、结果；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员工签署仅在本机构从业的自我承诺声明；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5-标志</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依法使用资质认定标志</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核查检验检验报告，依法使用资质认定标志：</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【】依法使用，【】未依法使用，说明：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辅证材料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6-按规定上报相关信息</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16" w:firstLineChars="200"/>
        <w:jc w:val="both"/>
        <w:textAlignment w:val="auto"/>
        <w:rPr>
          <w:rFonts w:hint="eastAsia" w:ascii="仿宋_GB2312" w:hAnsi="仿宋_GB2312" w:eastAsia="仿宋_GB2312" w:cs="仿宋_GB2312"/>
          <w:snapToGrid w:val="0"/>
          <w:color w:val="auto"/>
          <w:spacing w:val="-6"/>
          <w:kern w:val="0"/>
          <w:sz w:val="32"/>
          <w:szCs w:val="32"/>
        </w:rPr>
      </w:pPr>
      <w:r>
        <w:rPr>
          <w:rFonts w:hint="eastAsia" w:ascii="仿宋_GB2312" w:hAnsi="仿宋_GB2312" w:eastAsia="仿宋_GB2312" w:cs="仿宋_GB2312"/>
          <w:snapToGrid w:val="0"/>
          <w:color w:val="auto"/>
          <w:spacing w:val="-6"/>
          <w:kern w:val="0"/>
          <w:sz w:val="32"/>
          <w:szCs w:val="32"/>
          <w:lang w:val="en-US" w:eastAsia="zh-CN"/>
        </w:rPr>
        <w:t>是否</w:t>
      </w:r>
      <w:r>
        <w:rPr>
          <w:rFonts w:hint="eastAsia" w:ascii="仿宋_GB2312" w:hAnsi="仿宋_GB2312" w:eastAsia="仿宋_GB2312" w:cs="仿宋_GB2312"/>
          <w:snapToGrid w:val="0"/>
          <w:color w:val="auto"/>
          <w:spacing w:val="-6"/>
          <w:kern w:val="0"/>
          <w:sz w:val="32"/>
          <w:szCs w:val="32"/>
        </w:rPr>
        <w:t>按要求向资质认定部门上报年度报告、统计数据等相关信息。</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核查结果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核查说明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请检验机构提供或在资质认定部门的网上系统调取</w:t>
      </w:r>
      <w:r>
        <w:rPr>
          <w:rFonts w:hint="eastAsia" w:ascii="仿宋_GB2312" w:hAnsi="仿宋_GB2312" w:eastAsia="仿宋_GB2312" w:cs="仿宋_GB2312"/>
          <w:b w:val="0"/>
          <w:bCs/>
          <w:color w:val="auto"/>
          <w:sz w:val="32"/>
          <w:szCs w:val="32"/>
        </w:rPr>
        <w:t>上一年度</w:t>
      </w:r>
      <w:r>
        <w:rPr>
          <w:rFonts w:hint="eastAsia" w:ascii="仿宋_GB2312" w:hAnsi="仿宋_GB2312" w:eastAsia="仿宋_GB2312" w:cs="仿宋_GB2312"/>
          <w:color w:val="auto"/>
          <w:sz w:val="32"/>
          <w:szCs w:val="32"/>
        </w:rPr>
        <w:t>工作报告、统计数据：</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按期向资质认定部门上报年度报告及统计信息：</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完成了资质认定自查表；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辅证材料</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7-联网建设与监控</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公安交警、生态环境部门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按国家或地方管理机构要求，具备与所在地管理部门联网的法规规定车辆检测信息检索、调阅、存储功能、过程监管，断网控制等功能的网络系统。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具备现场检测能清晰观察到车辆前部车牌号、排气管以及插管画面两路远程录像监控系统。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各检测工位安装视频、数据监控设施和系统，实现车辆外观、重点检验项目照片、检验过程视频、检验人员姓名等信息的采集、存储和传输。</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核查结果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未发现不符合  不符合  不适用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核查说明</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地方管理机构要求的网络系统：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【】有，联网日期，说明：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【】无、功能不全，说明：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检测结果与所在地安检/环检管理部门联网传输方式：</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【】自动，【】手动、自配软件，说明：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是否具有远程录像监控系统：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【】有，【】无、功能不全，说明：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检验监管系统：【】有；【】无，说明：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检验监管系统运行：【】正常；【】不正常，说明：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检验智能终端：【】有；【】无，说明：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检验智能终端数量（个）：</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检验智能终端与检验工作量匹配度：</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【】匹配；【】不匹配，说明：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检验智能终端功能：</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【】正常；【】不正常，说明：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辅证材料</w:t>
      </w:r>
      <w:r>
        <w:rPr>
          <w:rFonts w:hint="eastAsia" w:ascii="仿宋_GB2312" w:hAnsi="仿宋_GB2312" w:eastAsia="仿宋_GB2312" w:cs="仿宋_GB2312"/>
          <w:b w:val="0"/>
          <w:bCs/>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8-设备管理</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市场监管部门、公安交警、生态环境部门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rPr>
        <w:t>8.1-设备符合性</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公安交警、生态环境部门、市场监管部门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（1）设备制造商、软件供应商提供的检测设备及配置软件符合有关标准的验证资料。</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（2）检验报告采用人工或自有软件上传至地方环检管理机构时，须保证自动采集的检测数据与上传数据的一致性。</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GB38900要求配备的外检设备是否齐全，如：金属探伤仪或油漆层微量厚度检测仪、内窥镜、逆反系数测量仪、透光率计以及人工外廓尺寸测量时需配备的检验钢卷尺（准确度等级2级）、标尺、铅锤、水平尺等。</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核查结果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核查说明</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⑴</w:t>
      </w:r>
      <w:r>
        <w:rPr>
          <w:rFonts w:hint="eastAsia" w:ascii="仿宋_GB2312" w:hAnsi="仿宋_GB2312" w:eastAsia="仿宋_GB2312" w:cs="仿宋_GB2312"/>
          <w:color w:val="auto"/>
          <w:sz w:val="32"/>
          <w:szCs w:val="32"/>
        </w:rPr>
        <w:t>检测设备、软件符合性验证：</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【】符合要求；【】不符合要求，说明：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⑵</w:t>
      </w:r>
      <w:r>
        <w:rPr>
          <w:rFonts w:hint="eastAsia" w:ascii="仿宋_GB2312" w:hAnsi="仿宋_GB2312" w:eastAsia="仿宋_GB2312" w:cs="仿宋_GB2312"/>
          <w:color w:val="auto"/>
          <w:sz w:val="32"/>
          <w:szCs w:val="32"/>
        </w:rPr>
        <w:t>人为改动功能：</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人工或自有软件上传数据：</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【】一致；【】不一致性，说明：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8.2-传感器配置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具备标准要求的发动机转速表、大气压力计、机油温度传感器、温度传感器、λ传感器等。具备传感器与计算器连接功能或纪录环境条件参数等。</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核查结果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未发现不符合  不符合</w:t>
      </w:r>
      <w:r>
        <w:rPr>
          <w:rFonts w:hint="eastAsia" w:ascii="仿宋_GB2312" w:hAnsi="仿宋_GB2312" w:eastAsia="仿宋_GB2312" w:cs="仿宋_GB2312"/>
          <w:b w:val="0"/>
          <w:bCs w:val="0"/>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核查说明</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传感器配置：</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【】配置：【】缺少配置，说明：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【】计算器连接：【】未连接，说明：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8.3-检定/校准</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应有仪器设备的检定/校准计划，并有效实施。其内容包括：</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（1）仪器设备的名称；</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（2）编号；</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（3）检定/校准周期(建议）；</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（4）检定/校准单位；</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（5）检定/校准日期。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w:t>
      </w:r>
      <w:r>
        <w:rPr>
          <w:rFonts w:hint="eastAsia" w:ascii="仿宋_GB2312" w:hAnsi="仿宋_GB2312" w:eastAsia="仿宋_GB2312" w:cs="仿宋_GB2312"/>
          <w:b w:val="0"/>
          <w:bCs/>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检定/校准计划表：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检定/校准计划表内容</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【】齐全；【】不齐全，说明：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是否存在未检定/校准使用情况：</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8.4-标准物质</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应具备有证标准物资/参考标准：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（1）标准气（零气及量距气）；</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（2）滤光片（按标准配置）；</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（3）烟度卡（如适用）；</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（4）底盘测功机标定砝码；</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（5）专用测力计。</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r>
        <w:rPr>
          <w:rFonts w:hint="eastAsia" w:ascii="仿宋_GB2312" w:hAnsi="仿宋_GB2312" w:eastAsia="仿宋_GB2312" w:cs="仿宋_GB2312"/>
          <w:b w:val="0"/>
          <w:bCs/>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具备标准物质/参考标准：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8.5-重新检定</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检测仪器设备在以下特殊情况下要重新进行检定或溯源。</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（1）检测设备修理后；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（2）固定式检验设备移装后；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（3）日常设备检查或者设备期间核查发现有异常时。</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检测设备修理后、固定式检验设备移装后、异常时检测设备：</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【】溯源；【】未溯源，说明：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8.6-日常检查</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检测排放设备具备自检功能外，机构在日常工作中应：</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（1）排放管路泄露检查；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（2）测功机滑行试验检查；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（3）传感器功能检查；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（4）标准气标定；</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（5）不透光烟度计标定；</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（6）测功机功能检查。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（7）单点检查记录。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r>
        <w:rPr>
          <w:rFonts w:hint="eastAsia" w:ascii="仿宋_GB2312" w:hAnsi="仿宋_GB2312" w:eastAsia="仿宋_GB2312" w:cs="仿宋_GB2312"/>
          <w:b w:val="0"/>
          <w:bCs/>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随机检查</w:t>
      </w:r>
      <w:r>
        <w:rPr>
          <w:rFonts w:hint="eastAsia" w:ascii="仿宋_GB2312" w:hAnsi="仿宋_GB2312" w:eastAsia="仿宋_GB2312" w:cs="仿宋_GB2312"/>
          <w:b w:val="0"/>
          <w:bCs/>
          <w:sz w:val="32"/>
          <w:szCs w:val="32"/>
        </w:rPr>
        <w:t>5</w:t>
      </w:r>
      <w:r>
        <w:rPr>
          <w:rFonts w:hint="eastAsia" w:ascii="仿宋_GB2312" w:hAnsi="仿宋_GB2312" w:eastAsia="仿宋_GB2312" w:cs="仿宋_GB2312"/>
          <w:sz w:val="32"/>
          <w:szCs w:val="32"/>
        </w:rPr>
        <w:t>套设备。设备运行检查记录：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【】有【】无【】记录不齐全，说明：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8.7-检定/校准确认</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检定/校准结果符合检定/校准规范的符合性确认。</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未发现不符合  不符合</w:t>
      </w:r>
      <w:r>
        <w:rPr>
          <w:rFonts w:hint="eastAsia" w:ascii="仿宋_GB2312" w:hAnsi="仿宋_GB2312" w:eastAsia="仿宋_GB2312" w:cs="仿宋_GB2312"/>
          <w:b w:val="0"/>
          <w:bCs/>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是否对检定/校准结果进行符合性确认并保留记录：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检定/校准结果符合检定规范：</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8.8-期间核查</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应建立期间核查程序，制定期间核查计划，明确期间核查方法，并有效实施。</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color w:val="C00000"/>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是否建立期间核查程序：</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C00000"/>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有无期间核查计划：</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是否明确期间核查方法：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⑷</w:t>
      </w:r>
      <w:r>
        <w:rPr>
          <w:rFonts w:hint="eastAsia" w:ascii="仿宋_GB2312" w:hAnsi="仿宋_GB2312" w:eastAsia="仿宋_GB2312" w:cs="仿宋_GB2312"/>
          <w:sz w:val="32"/>
          <w:szCs w:val="32"/>
        </w:rPr>
        <w:t>是否实施并保留记录：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【】有；【】无、不齐全，说明：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9-检验报告</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市场监管、公安交警、生态环境部门</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9.1检验报告由授权签字人签发，非授权签字人不得签发报</w:t>
      </w:r>
      <w:r>
        <w:rPr>
          <w:rFonts w:hint="eastAsia" w:ascii="仿宋_GB2312" w:hAnsi="仿宋_GB2312" w:eastAsia="仿宋_GB2312" w:cs="仿宋_GB2312"/>
          <w:color w:val="auto"/>
          <w:sz w:val="32"/>
          <w:szCs w:val="32"/>
        </w:rPr>
        <w:t>告。</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color w:val="auto"/>
          <w:sz w:val="32"/>
          <w:szCs w:val="32"/>
        </w:rPr>
        <w:t>市场监管部门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r>
        <w:rPr>
          <w:rFonts w:hint="eastAsia" w:ascii="仿宋_GB2312" w:hAnsi="仿宋_GB2312" w:eastAsia="仿宋_GB2312" w:cs="仿宋_GB2312"/>
          <w:b w:val="0"/>
          <w:bCs/>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核查授权签字人技术档案、检验检验报告、证书附表等。</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授权签字人经检验检测机构能力确认并获得授权：</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授权签字人经资质认定批准：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授权签字人在其授权范围内签发报告：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【】是；【】不是，说明：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⑷</w:t>
      </w:r>
      <w:r>
        <w:rPr>
          <w:rFonts w:hint="eastAsia" w:ascii="仿宋_GB2312" w:hAnsi="仿宋_GB2312" w:eastAsia="仿宋_GB2312" w:cs="仿宋_GB2312"/>
          <w:sz w:val="32"/>
          <w:szCs w:val="32"/>
        </w:rPr>
        <w:t>非授权签字人不得签发报告：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9.2</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公安交警部门</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（1）原始记录和检验报告检测数据信息完整、准确、一致；</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（2）试验方法准确，检测参数的计算、结果判定应符合有关标准；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（3）原始检验记录和检验报告的格式及内容，应符合规定及标准要求；</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（4）检验结论应准确、可靠。不合格的项目，不能给出合格的结果。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核查说明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随机检查3个不同月份出具的检验报告各5份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重</w:t>
      </w:r>
      <w:r>
        <w:rPr>
          <w:rFonts w:hint="eastAsia" w:ascii="仿宋_GB2312" w:hAnsi="仿宋_GB2312" w:eastAsia="仿宋_GB2312" w:cs="仿宋_GB2312"/>
          <w:sz w:val="32"/>
          <w:szCs w:val="32"/>
        </w:rPr>
        <w:t>点为柴油货车、客车、危险品运输车），对照留存的纸质原始数据、检验报告；计算机存储的数据与检验报告；上传的检验报告。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数据信息：</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【】完整、准确、一致；</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【】不完整、不准确、不一致，</w:t>
      </w:r>
      <w:r>
        <w:rPr>
          <w:rFonts w:hint="eastAsia" w:ascii="仿宋_GB2312" w:hAnsi="仿宋_GB2312" w:eastAsia="仿宋_GB2312" w:cs="仿宋_GB2312"/>
          <w:b w:val="0"/>
          <w:bCs/>
          <w:sz w:val="32"/>
          <w:szCs w:val="32"/>
        </w:rPr>
        <w:t>说明：</w:t>
      </w:r>
      <w:r>
        <w:rPr>
          <w:rFonts w:hint="eastAsia" w:ascii="仿宋_GB2312" w:hAnsi="仿宋_GB2312" w:eastAsia="仿宋_GB2312" w:cs="仿宋_GB2312"/>
          <w:b/>
          <w:color w:val="0070C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试验方法、数据计算、判定：</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【】符合标准；【】不符合有关标准，说明：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记录及报告格式：</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⑷</w:t>
      </w:r>
      <w:r>
        <w:rPr>
          <w:rFonts w:hint="eastAsia" w:ascii="仿宋_GB2312" w:hAnsi="仿宋_GB2312" w:eastAsia="仿宋_GB2312" w:cs="仿宋_GB2312"/>
          <w:sz w:val="32"/>
          <w:szCs w:val="32"/>
        </w:rPr>
        <w:t>检验结论：</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【】准确、可靠；【】不准确、不可靠，说明：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rPr>
        <w:t>9.3</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市场监管、公安交警、生态环境部门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按照国家及地方有关规定对检验结果进行保存，保存期限符合规定要求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含视频），报告格式、签发、盖章等符合规定要求（记录和报告可为电子版本，电子记录及报告存储、存档、查阅、修改等应安全受控）。检验记录和报告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含视频）存储地点满足规定要求。</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r>
        <w:rPr>
          <w:rFonts w:hint="eastAsia" w:ascii="仿宋_GB2312" w:hAnsi="仿宋_GB2312" w:eastAsia="仿宋_GB2312" w:cs="仿宋_GB2312"/>
          <w:b w:val="0"/>
          <w:bCs/>
          <w:color w:val="C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地方管理规定：记录、报告保存期(含视频）：</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【】符合要求，【】不符合要求，说明：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报告签发、格式、盖章：</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【】符合要求，【】不符合要求，说明：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电子记录及报告的管理：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【】符合要求，【】不符合要求，说明：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⑷</w:t>
      </w:r>
      <w:r>
        <w:rPr>
          <w:rFonts w:hint="eastAsia" w:ascii="仿宋_GB2312" w:hAnsi="仿宋_GB2312" w:eastAsia="仿宋_GB2312" w:cs="仿宋_GB2312"/>
          <w:sz w:val="32"/>
          <w:szCs w:val="32"/>
        </w:rPr>
        <w:t>存储地点：</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【】符合要求，【】不符合要求，说明：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10-检验视频</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公安交警部门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随机抽查</w:t>
      </w:r>
      <w:r>
        <w:rPr>
          <w:rFonts w:hint="eastAsia" w:ascii="仿宋_GB2312" w:hAnsi="仿宋_GB2312" w:eastAsia="仿宋_GB2312" w:cs="仿宋_GB2312"/>
          <w:b w:val="0"/>
          <w:bCs/>
          <w:sz w:val="32"/>
          <w:szCs w:val="32"/>
        </w:rPr>
        <w:t>3个不同月份10辆机动车的</w:t>
      </w:r>
      <w:r>
        <w:rPr>
          <w:rFonts w:hint="eastAsia" w:ascii="仿宋_GB2312" w:hAnsi="仿宋_GB2312" w:eastAsia="仿宋_GB2312" w:cs="仿宋_GB2312"/>
          <w:sz w:val="32"/>
          <w:szCs w:val="32"/>
        </w:rPr>
        <w:t>检验过程视频录像，与检验报告和机动车检测系统数据进行比对，检查是否存在减少检验项目、降低检验标准、不按照GB38900规定的各工位最少检验时间开展监测工作、出具虚假检验结果等问题。</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检验过程视频录像：</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【】有；【】没有，说明：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检验过程视频录像：</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【】完整；【】不完整，有缺失，说明：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视频与报告数据的一致性：</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【】一致；【】不一致，说明：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⑷</w:t>
      </w:r>
      <w:r>
        <w:rPr>
          <w:rFonts w:hint="eastAsia" w:ascii="仿宋_GB2312" w:hAnsi="仿宋_GB2312" w:eastAsia="仿宋_GB2312" w:cs="仿宋_GB2312"/>
          <w:b w:val="0"/>
          <w:bCs/>
          <w:sz w:val="32"/>
          <w:szCs w:val="32"/>
        </w:rPr>
        <w:t>其他违规情形：</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11-环检过程核查</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11.1-地方规定</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机构所属省份对环检工作开展执行的地方法规或地方标准。</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检验机构提供点燃式、压燃式机动车各一台，进行授权范围内排放项目检测。</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⑴</w:t>
      </w:r>
      <w:r>
        <w:rPr>
          <w:rFonts w:hint="eastAsia" w:ascii="仿宋_GB2312" w:hAnsi="仿宋_GB2312" w:eastAsia="仿宋_GB2312" w:cs="仿宋_GB2312"/>
          <w:sz w:val="32"/>
          <w:szCs w:val="32"/>
        </w:rPr>
        <w:t>地方环检管理规定（文件名称及文号）：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⑵</w:t>
      </w:r>
      <w:r>
        <w:rPr>
          <w:rFonts w:hint="eastAsia" w:ascii="仿宋_GB2312" w:hAnsi="仿宋_GB2312" w:eastAsia="仿宋_GB2312" w:cs="仿宋_GB2312"/>
          <w:sz w:val="32"/>
          <w:szCs w:val="32"/>
        </w:rPr>
        <w:t>机构按标准执行：</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⑶</w:t>
      </w:r>
      <w:r>
        <w:rPr>
          <w:rFonts w:hint="eastAsia" w:ascii="仿宋_GB2312" w:hAnsi="仿宋_GB2312" w:eastAsia="仿宋_GB2312" w:cs="仿宋_GB2312"/>
          <w:sz w:val="32"/>
          <w:szCs w:val="32"/>
        </w:rPr>
        <w:t>样机排放检测采取工况：</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点燃式发动机：</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【】双怠速；【】稳态工况法；【】简易瞬态工况法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压燃式发动机：</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【】自由加速烟度；【】加载减速法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11.2-采样环节</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11.2.1-受检车辆与证件一致性</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受检车辆是否与证件不一致：</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【】一致；【】不一致，说明：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11.2.2-采样探头插入抽检车辆尾气管或插入深度满足标准要求。</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采样探头插入抽检车辆尾气管或插入深度满足标准要求：</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【】满足；【】不满足，说明：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11.2.3-OBD灯报警状态核查检验合格报告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OBD灯报警状态下取得检验合格报告：</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11.2.4-受检车辆尾气管道有孔隙或裂隙的核查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受检车辆尾气管道有孔隙或裂隙：</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ab/>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11.2.5-气体采样系统连接核查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气体采样系统连接：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【】连接；【】未连接、连接不完好，说明：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11.2.6-其他致使采样管不能采集到真实样本的行为的核查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其他致使采样管不能采集到真实样本的行为：</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11.3-分析测量环节</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11.3.1-要求监测发动机转速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未按要求监测发动机转速：</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【】监测；【】未监测，说明：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11.3.2-需正确录入车辆信息和基本参数</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未正确录入车辆信息和基本参数：</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【】正确；【】不正确，说明：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11.3.3-现场标定的实施</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现场标定是否通过：</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【】标定；【】未标定，说明：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11.3.4-现场泄漏检查</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现场泄漏检查是否通过：</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11.3.5是否用标准气零气对排气分析仪调零</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检查结果：未发现不符合  不符合</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辅证材料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11.3.6-人为设定检测参数评价结果真实性</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人为设定检测参数导致结果：</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【】失真；【】不失真，说明：</w:t>
      </w:r>
    </w:p>
    <w:p>
      <w:pPr>
        <w:keepNext w:val="0"/>
        <w:keepLines w:val="0"/>
        <w:pageBreakBefore w:val="0"/>
        <w:widowControl w:val="0"/>
        <w:kinsoku/>
        <w:wordWrap/>
        <w:overflowPunct w:val="0"/>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11.3.7-其他擅自更改分析检验结果的行为核查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其他擅自更改分析检验结果的行为：</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【】无；【】有，说明：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11.4-数据传输环节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11.4.1-检验机构留存的排放检验结果或检验报告是否与已上传至环保部门机动车排污监控平台的排放检验结果或检验报告一致的核查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检验机构留存的排放检验结果或检验报告是否与已上传至环保部门机动车排污监控平台的排放检验结果或检验报告一致性：</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【】一致；【】不一致，说明：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11.4.2-对未进行检验或检验不合格车辆提供合格的排放检验结果或检验报告的核查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对未进行检验或检验不合格车辆提供合格的排放检验结果或检验报告行为：</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【】有；【】无，说明：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11.4.3-</w:t>
      </w:r>
      <w:r>
        <w:rPr>
          <w:rFonts w:hint="eastAsia" w:ascii="仿宋_GB2312" w:hAnsi="仿宋_GB2312" w:eastAsia="仿宋_GB2312" w:cs="仿宋_GB2312"/>
          <w:snapToGrid w:val="0"/>
          <w:spacing w:val="6"/>
          <w:kern w:val="0"/>
          <w:sz w:val="32"/>
          <w:szCs w:val="32"/>
        </w:rPr>
        <w:t>环检机构按照生态环境部《在用机动车排放检验信息系统及联网规范》</w:t>
      </w:r>
      <w:r>
        <w:rPr>
          <w:rFonts w:hint="eastAsia" w:ascii="仿宋_GB2312" w:hAnsi="仿宋_GB2312" w:eastAsia="仿宋_GB2312" w:cs="仿宋_GB2312"/>
          <w:sz w:val="32"/>
          <w:szCs w:val="32"/>
        </w:rPr>
        <w:t>附录A要求向生态环境主管部门进行信息公开</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环检机构按照生态环境部《在用机动车排放检验信息系统及联网规范》附录A要求向生态环境主管部门进行信息公开：</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【】公开；【】未公开，说明：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11.4.4-核查未通过环保检验领取检字的行为</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未发现不符合  不符合</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未通过环保检验领取检字的：</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11.5-排气分析仪检查环节</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11.5.1单点检查：对排气分析仪低浓度标准气体检查，不通过则用高浓度标准气体检查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检查结果：</w:t>
      </w:r>
      <w:r>
        <w:rPr>
          <w:rFonts w:hint="eastAsia" w:ascii="仿宋_GB2312" w:hAnsi="仿宋_GB2312" w:eastAsia="仿宋_GB2312" w:cs="仿宋_GB2312"/>
          <w:b w:val="0"/>
          <w:bCs w:val="0"/>
          <w:sz w:val="32"/>
          <w:szCs w:val="32"/>
        </w:rPr>
        <w:t>未发现不符合 不符合</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核查说明：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辅证材料</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11.5.2五点检查：对分析仪单点检查不通过、维修保养、重新进行线性化处理需用符合DA.2.3标准气体进行检查记录气体读数和PEF</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核查说明：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辅证材料</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-环检机构日常台账核查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11.6.1检定周期表（查看设备的检定情况，至少每年检定一次）</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核查说明：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辅证材料: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11.6.2标准气体台帐和存储（标准气证书）</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核查说明：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辅证材料: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11.6.3检测设备日常检查/期间核查、维护记录（底盘测功机、排气分析仪、流量计、烟度计、环境参数测量设备）</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核查说明：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【】符合；【】不符合，说明：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辅证材料:</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12-综合因素</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市场监管、公安交警、生态环境部门</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检查中发现的问题，如：诚信、检验设施不完备、安全防护设施、排放视频数量不足等。</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核查结果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 xml:space="preserve">未发现不符合  不符合  </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color w:val="0070C0"/>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发现的问题：【】无：【】有，说明：</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辅证材料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13</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被检查机构问题确认单</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C00000"/>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检查现场检查组合影或检查过程照片（3张左右）</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检查组成员廉洁自律声明拍照上传</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color w:val="C00000"/>
          <w:sz w:val="32"/>
          <w:szCs w:val="32"/>
          <w:lang w:eastAsia="zh-CN"/>
        </w:rPr>
      </w:pPr>
      <w:r>
        <w:rPr>
          <w:rFonts w:hint="eastAsia" w:ascii="仿宋_GB2312" w:hAnsi="仿宋_GB2312" w:eastAsia="仿宋_GB2312" w:cs="仿宋_GB2312"/>
          <w:b w:val="0"/>
          <w:bCs/>
          <w:sz w:val="32"/>
          <w:szCs w:val="32"/>
        </w:rPr>
        <w:t>辅证材料</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检查组最终检查意见</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C00000"/>
          <w:sz w:val="32"/>
          <w:szCs w:val="32"/>
        </w:rPr>
      </w:pPr>
      <w:r>
        <w:rPr>
          <w:rFonts w:hint="eastAsia" w:ascii="仿宋_GB2312" w:hAnsi="仿宋_GB2312" w:eastAsia="仿宋_GB2312" w:cs="仿宋_GB2312"/>
          <w:b w:val="0"/>
          <w:bCs/>
          <w:sz w:val="32"/>
          <w:szCs w:val="32"/>
        </w:rPr>
        <w:t>意见类型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val="0"/>
          <w:sz w:val="32"/>
          <w:szCs w:val="32"/>
        </w:rPr>
        <w:t>提醒纠正 责令限期改正 责令限期改正并进一步调查</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核查说明:</w:t>
      </w:r>
      <w:r>
        <w:rPr>
          <w:rFonts w:hint="eastAsia" w:ascii="仿宋_GB2312" w:hAnsi="仿宋_GB2312" w:eastAsia="仿宋_GB2312" w:cs="仿宋_GB2312"/>
          <w:sz w:val="32"/>
          <w:szCs w:val="32"/>
        </w:rPr>
        <w:tab/>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sz w:val="32"/>
          <w:szCs w:val="32"/>
        </w:rPr>
        <w:t>辅证材料:</w:t>
      </w:r>
      <w:r>
        <w:rPr>
          <w:rFonts w:hint="eastAsia" w:ascii="仿宋_GB2312" w:hAnsi="仿宋_GB2312" w:eastAsia="仿宋_GB2312" w:cs="仿宋_GB2312"/>
          <w:sz w:val="32"/>
          <w:szCs w:val="32"/>
        </w:rPr>
        <w:tab/>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YmZhMGY4NTBjYzcwNTA4MzNmMjFhOTBhMjM5YjEifQ=="/>
    <w:docVar w:name="KSO_WPS_MARK_KEY" w:val="1d186cd9-ecc7-425c-84fd-2ee89bad7a53"/>
  </w:docVars>
  <w:rsids>
    <w:rsidRoot w:val="068A36A8"/>
    <w:rsid w:val="068A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suppressAutoHyphens/>
      <w:ind w:firstLine="420" w:firstLineChars="200"/>
      <w:jc w:val="both"/>
    </w:pPr>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2024-10-24T03:09:00Z</dcterms:created>
  <dc:creator>Only</dc:creator>
  <cp:lastModifiedBy>Only</cp:lastModifiedBy>
  <dcterms:modified xsi:type="dcterms:W3CDTF">2024-10-24T03:09:27Z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6E891873AC444EA3BA24C666FA884E8D_11</vt:lpwstr>
  </property>
</Properties>
</file>