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sz w:val="44"/>
          <w:szCs w:val="44"/>
          <w:lang w:eastAsia="zh-CN"/>
        </w:rPr>
      </w:pPr>
      <w:r>
        <w:rPr>
          <w:rFonts w:eastAsia="方正小标宋简体"/>
          <w:sz w:val="44"/>
          <w:szCs w:val="44"/>
        </w:rPr>
        <w:t>《永春县开展立体生态住宅试点实施方案（试行）》</w:t>
      </w:r>
      <w:r>
        <w:rPr>
          <w:rFonts w:hint="eastAsia" w:eastAsia="方正小标宋简体"/>
          <w:sz w:val="44"/>
          <w:szCs w:val="44"/>
          <w:lang w:eastAsia="zh-CN"/>
        </w:rPr>
        <w:t>政策解读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一、什么是立体生态住宅？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立体生态住宅是将绿色生态理念注入城市建筑，通过平台立体绿化，形成层层有花园庭院的建筑模式。立体生态住宅的建设为城市提供了新的居住方案，让城市建筑与园林景观相生共融。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二、为什么要开展立体生态住宅试点？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为进一步改善城市人居环境，提升建筑及城市品质。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三、主要建设形式有哪些？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（一）户属空中花园：应设置在主体结构外、不得延伸至主体结构内凹空间，外挑层高不小于两个自然层高，保障各套住宅私密性。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（二）共享休闲绿化平台：设置不小于两个自然层高，供业主共享的开敞式公共休闲绿化平台。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四、政策适用范围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（一）永春县辖区内通过公开出让方式取得的，并在国有建设用地使用权出让公告、出让合同及规划条件中明确可作为立体生态住宅的住宅、商住等项目。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（二）本实施方案印发前已出让的，由建设单位提出作为立体生态住宅试点项目申请，报县政府同意后实施。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五、支持政策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（一）若试点建筑采用户属空中花园建筑形式，在符合上述关于户属空中花园的要求时，允许空中花园面积不计入容积率和产权面积，且户属空中花园不计入相关技术规定有关该类空间的面积比例。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（二）若试点建筑采用共享休闲绿化平台建筑形式，在符合上述关于共享休闲平台的要求时，允许共享休闲绿化平台不计入容积率和产权面积，建筑面宽不受相关技术规定的面宽控制。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在满足日照、消防和安全距离规定要求的前提下，建筑间距、建筑退让的计算边界可按空中花园外挑尺寸的二分之一范围线进行控制，但不得超出实际用地红线范围；建筑密度可按首层建筑物基底面积标准进行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（四）立体生态住宅的空中绿化面积的20%可折算计入项目绿地率和绿地面积，但不得超出项目总绿地面积的20%。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六、相关保障措施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（一）项目设计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由县自然资源局负责，根据立体生态住宅的特性，提出具体的建筑设计要求。建筑外立面风格应符合我县风貌管控要求。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由县城市管理和综合执法局负责，结合本地植物生长习性和分类，提供适宜种植植物品种和参考清单。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（二）项目验收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在项目申请规划条件核实和竣工验收前须完成户属空中花园、共享休闲绿化平台的绿化实施工程。由县住建局牵头联合验收，县自然资源局、城市管理和综合执法局等依据各自部门职责参与验收，将试点项目的户属空中花园、共享休闲绿化平台等特有部分及绿化实施情况纳入建筑主体工程项目同步规划、同步实施、同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验收不合格或擅自改变功能的不享受试点支持政策，由此造成的超容积率、超面积等依法依规查处。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（三）批后监管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开发建设单位须严格按照建筑设计方案和施工图进行施工建设，不得擅自变更。同时要明确业主及物业公司的后期管理和维护义务，并取得购房业主承诺书，严禁业主私自改变用途，违法违规封闭（含阳光房）户属空中花园和共享休闲绿化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2、应督促物业服务企业依合同约定加强对户属空中花园和共享休闲绿化平台的后期管理，劝导业主按照规范使用，保障立体生态住宅正常运行。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县自然资源局、住建局、城市管理和综合执法局、乡镇人民政府等执法部门按职责分工加大对试点项目的批后监管力度，对违法违规建设行为“零容忍”</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p>
      <w:pPr>
        <w:pStyle w:val="3"/>
        <w:rPr>
          <w:rFonts w:hint="default"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47ECD"/>
    <w:rsid w:val="0D747ECD"/>
    <w:rsid w:val="6E6E13CE"/>
    <w:rsid w:val="75D64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3"/>
    <w:next w:val="3"/>
    <w:unhideWhenUsed/>
    <w:qFormat/>
    <w:uiPriority w:val="9"/>
    <w:pPr>
      <w:keepNext/>
      <w:keepLines/>
      <w:tabs>
        <w:tab w:val="left" w:pos="1050"/>
      </w:tab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市自然资源局</Company>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2025-05-29T07:09:00Z</dcterms:created>
  <dc:creator>BarRon</dc:creator>
  <cp:lastModifiedBy>BarRon</cp:lastModifiedBy>
  <dcterms:modified xsi:type="dcterms:W3CDTF">2025-05-30T01:41:11Z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